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CO2 im Schlafzimmer und unter Bettdecken</w:t>
      </w:r>
    </w:p>
    <w:p>
      <w:pPr>
        <w:spacing w:after="240"/>
      </w:pPr>
      <w:r>
        <w:t>Thema 99  |  Körper und Schlaf</w:t>
      </w:r>
    </w:p>
    <w:p>
      <w:r>
        <w:rPr>
          <w:b/>
        </w:rPr>
        <w:t>Raum CO2 ist häufig ein Lüftungsindikator Rückatmung unter der Decke ist eine andere Situation</w:t>
      </w:r>
    </w:p>
    <w:p>
      <w:pPr>
        <w:widowControl/>
      </w:pPr>
      <w:r>
        <w:t>Die Analyse trennt erhöhte CO2 Werte im Schlafzimmer von lokal eingeatmeter ausgeatmeter Luft unter Bettzeug. Für die Frage nach Mikro Arousals ist eine EEG Messung erforderlich. Ein Lüftungsversuch mit Aktigraphie beweist keinen isolierten CO2 Mechanismus.</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Lüftung und gekoppelte Einflussgrößen</w:t>
      </w:r>
    </w:p>
    <w:p>
      <w:pPr>
        <w:widowControl/>
      </w:pPr>
      <w:r>
        <w:t>Strøm Tejsen und Kollegen variierten die Lüftung in zwei kleinen Feldexperimenten in Einzelzimmern. Niedrigere CO2 Werte gingen mit günstigeren Schlaf und Leistungsmaßen einher. Schlaf wurde dabei bewegungsbasiert erfasst. [1] Mit der Lüftung verändern sich aber auch andere menschliche Emissionen und möglicherweise wahrgenommene Luftqualität. Deshalb ist CO2 hier ein wichtiger Indikator, jedoch nicht eindeutig der alleinige Verursacher. Ein Mikro Arousal im EEG wurde durch dieses Design nicht direkt bestimmt.</w:t>
      </w:r>
    </w:p>
    <w:p>
      <w:pPr>
        <w:pStyle w:val="Heading1"/>
      </w:pPr>
      <w:r>
        <w:t>2 Stoffbilanz des Schlafzimmers</w:t>
      </w:r>
    </w:p>
    <w:p>
      <w:pPr>
        <w:widowControl/>
      </w:pPr>
      <w:r>
        <w:t>Die CO2 Konzentration hängt von Erzeugung, Raumvolumen und Luftwechsel ab. Eine Primärarbeit ermittelte Emissionsraten schlafender Personen und verwendete eine Massenbilanz. [2] Daraus folgt ein nachvollziehbares physikalisches Modell: Bei gleichem Eintrag führt mehr Außenluft gewöhnlich zu einer niedrigeren stationären Konzentration. Die reale Nacht erreicht jedoch nicht zwingend einen stationären Zustand. Türen, Fenster, mehrere Personen und wechselnder Luftstrom beeinflussen den Verlauf. Ein einzelner Morgenwert kann Spitzen und zeitliche Dynamik verpassen.</w:t>
      </w:r>
    </w:p>
    <w:p>
      <w:pPr>
        <w:pStyle w:val="Heading1"/>
      </w:pPr>
      <w:r>
        <w:t>3 Lokale Rückatmung unter Bettzeug</w:t>
      </w:r>
    </w:p>
    <w:p>
      <w:pPr>
        <w:widowControl/>
      </w:pPr>
      <w:r>
        <w:t>Eine Decke über Nase und Mund erzeugt ein kleines lokales Volumen mit anderer Strömung als der Raum. Textildurchlässigkeit, Feuchte, Lage und Abstand bestimmen, wie ausgeatmete Luft abgeführt wird. Ein Raumfühler misst diese Atemzone nicht zuverlässig. Aus dem Begriff atmungsaktiv lässt sich deshalb keine sichere Rückatmungsquote ableiten. Es wäre unangebracht, Menschen für einen Selbstversuch gezielt unter einer geschlossenen Decke atmen zu lassen. Für die Materialforschung eignen sich kontrollierte Atemsimulatoren; für die gewöhnliche Nutzung bleiben freie Atemwege entscheidend.</w:t>
      </w:r>
    </w:p>
    <w:p>
      <w:pPr>
        <w:pStyle w:val="Heading1"/>
      </w:pPr>
      <w:r>
        <w:t>4 CO2 Einheiten und räumliche Interpretation</w:t>
      </w:r>
    </w:p>
    <w:p>
      <w:pPr>
        <w:widowControl/>
      </w:pPr>
      <w:r>
        <w:t>ppm beschreibt einen Volumenanteil im üblichen Raumluftkontext. Ein Raumwert von tausend ppm entspricht 0,1 Prozent, sagt aber nicht, welchen Anteil ausgeatmeter Luft eine Person lokal wieder einatmet. Dazu müssten Ein und Ausatmung sowie die Atemzone zeitlich passend untersucht werden. Auch Sauerstoff und CO2 stehen in einer lokalen Rückatmungssituation nicht in einer einfachen aus dem Raumwert ableitbaren Beziehung. Für Messgeräte sind Kalibrierung, Ansprechzeit und Position entscheidend. Ein langsam reagierender Raumfühler kann kurze lokale Spitzen stark glätten und sollte nicht als Atemdiagnostik verwendet werden.</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Raummessung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Zeigt Verlauf der Lüftungssituation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Isoliert nicht alle Luftqualitätsfaktoren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Atemzone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Erfasst lokale Konzentration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Kann vom Raum deutlich abweichen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EEG Untersuchung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Mikro Arousals bestimmen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Aktigraphie genügt dafür nicht</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CO2 Verlauf</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Kalibrierter Sensor am definierten Ort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Raumwert nicht gleich eingeatmete Konzentration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Luftwechsel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Geeignete Gebäude oder Tracermethode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Fensterstellung allein kein Volumenstrom</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Mikro Arousals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EEG basierte Auswertung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Bewegung nicht gleich kortikales Arousal</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Raumversuch erfasst CO2 Temperatur Feuchte und Geräusch synchron mit PSG. Lüftung und isolierte CO2 Veränderung sind unterschiedliche Designs. Lokale Rückatmung wird zunächst mit einem Atemsimulator und definierten Textilabständen untersucht. Raumdaten und Atemzonendaten werden nie als austauschbare Messwerte dargestellt.</w:t>
      </w:r>
    </w:p>
    <w:p>
      <w:pPr>
        <w:pStyle w:val="Heading1"/>
      </w:pPr>
      <w:r>
        <w:t>Konsequenzen für STOLL und die Beratung</w:t>
      </w:r>
    </w:p>
    <w:p>
      <w:pPr>
        <w:widowControl/>
      </w:pPr>
      <w:r>
        <w:t>STOLL kann eine angemessene Lüftung und freie Atemwege unterstützen. Ein bestimmter Bettstoff wird nicht als Schutz vor jeder Rückatmung vermarktet. Bei Atembeschwerden ist die medizinische Frage getrennt von Raumlüftung zu behandeln.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Raum CO2 ist häufig ein Lüftungsindikator Rückatmung unter der Decke ist eine andere Situation. Die Analyse trennt erhöhte CO2 Werte im Schlafzimmer von lokal eingeatmeter ausgeatmeter Luft unter Bettzeug.</w:t>
      </w:r>
    </w:p>
    <w:p>
      <w:pPr>
        <w:pStyle w:val="Heading1"/>
      </w:pPr>
      <w:r>
        <w:t>Quellen und Grenzen der Übertragbarkeit</w:t>
      </w:r>
    </w:p>
    <w:p>
      <w:pPr>
        <w:keepNext/>
        <w:keepLines/>
      </w:pPr>
      <w:r>
        <w:t xml:space="preserve">[1] </w:t>
      </w:r>
      <w:hyperlink r:id="rId11">
        <w:r>
          <w:rPr>
            <w:color w:val="155D76"/>
          </w:rPr>
          <w:t>Strom Tejsen et al Bedroom air quality sleep and next day performance</w:t>
        </w:r>
      </w:hyperlink>
      <w:r>
        <w:br/>
        <w:t>Lüftungsintervention mit Aktigraphie; CO2 nicht isoliert und EEG Mikro Arousals nicht direkt gemessen. Zugriff 30 September 2026.</w:t>
      </w:r>
    </w:p>
    <w:p>
      <w:pPr>
        <w:keepNext/>
        <w:keepLines/>
      </w:pPr>
      <w:r>
        <w:t xml:space="preserve">[2] </w:t>
      </w:r>
      <w:hyperlink r:id="rId12">
        <w:r>
          <w:rPr>
            <w:color w:val="155D76"/>
          </w:rPr>
          <w:t>Emission rate of carbon dioxide while sleeping</w:t>
        </w:r>
      </w:hyperlink>
      <w:r>
        <w:br/>
        <w:t>Primärstudie; Population und Messverfahren begrenzen die Übertragung auf konkrete Bettprodukte. Zugriff 30 September 2026.</w:t>
      </w:r>
    </w:p>
    <w:p>
      <w:r>
        <w:rPr>
          <w:i/>
        </w:rPr>
        <w:t>Begleitseite: 99.html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99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6452168/" TargetMode="External"/><Relationship Id="rId12" Type="http://schemas.openxmlformats.org/officeDocument/2006/relationships/hyperlink" Target="https://pubmed.ncbi.nlm.nih.gov/343377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