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Schlafarchitektur bei psychischen Erkrankungen</w:t>
      </w:r>
    </w:p>
    <w:p>
      <w:pPr>
        <w:spacing w:after="240"/>
      </w:pPr>
      <w:r>
        <w:t>Thema 94  |  Körper und Schlaf</w:t>
      </w:r>
    </w:p>
    <w:p>
      <w:r>
        <w:rPr>
          <w:b/>
        </w:rPr>
        <w:t>Schlafmuster können psychische Erkrankungen begleiten sind aber keine alleinige Diagnose</w:t>
      </w:r>
    </w:p>
    <w:p>
      <w:pPr>
        <w:widowControl/>
      </w:pPr>
      <w:r>
        <w:t>Depression, Angststörungen und Bipolarität können Schlafbeginn, Kontinuität, Dauer und REM Merkmale verändern. Die Analyse berücksichtigt Krankheitsphase und Medikamente. Eine automatische Schlafstadienanzeige reicht nicht aus, diese Erkrankungen zu erkennen oder voneinander abzugrenzen.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Depression und Angst</w:t>
      </w:r>
    </w:p>
    <w:p>
      <w:pPr>
        <w:widowControl/>
      </w:pPr>
      <w:r>
        <w:t>Bei Depression können Ein und Durchschlafprobleme, frühes Erwachen oder vermehrter Schlaf auftreten. REM Latenz und andere Architekturmerkmale können in Gruppen verändert sein, sind aber nicht bei jeder Person gleich. Angst kann über erhöhte Anspannung und Grübeln den Schlafbeginn und die Wahrnehmung des Schlafs beeinflussen. Klinische PSG Vergleiche zwischen Insomnie bei verschiedenen psychischen Erkrankungen zeigen Unterschiede, jedoch keine einfache eindeutige Signatur. [1] Symptomdauer und Tagesfunktion bleiben für die Beurteilung zentral.</w:t>
      </w:r>
    </w:p>
    <w:p>
      <w:pPr>
        <w:pStyle w:val="Heading1"/>
      </w:pPr>
      <w:r>
        <w:t>2 Bipolarität und Krankheitsphase</w:t>
      </w:r>
    </w:p>
    <w:p>
      <w:pPr>
        <w:widowControl/>
      </w:pPr>
      <w:r>
        <w:t>Bei hypomanen oder manischen Zuständen ist ein vermindertes Schlafbedürfnis etwas anderes als verzweifeltes Nichtschlafenkönnen trotz Müdigkeit. In depressiven Phasen können wiederum andere Muster entstehen. Ein Vergleich hypomaner und unipolar depressiver Personen untersuchte PSG Unterschiede. [2] Solche Gruppenbefunde werden durch Stichprobe, Medikation und aktuelle Symptomschwere begrenzt. Sie sind keine Anleitung, eine Diagnose aus einem REM Diagramm abzuleiten.</w:t>
      </w:r>
    </w:p>
    <w:p>
      <w:pPr>
        <w:pStyle w:val="Heading1"/>
      </w:pPr>
      <w:r>
        <w:t>3 Behandlung und sichere Personalisierung</w:t>
      </w:r>
    </w:p>
    <w:p>
      <w:pPr>
        <w:widowControl/>
      </w:pPr>
      <w:r>
        <w:t>Psychopharmaka können REM, Kontinuität und Tagesmüdigkeit verändern. Ein veränderter Schlafwert kann somit Behandlung, Erkrankung oder beides abbilden. Eigenständige Medikamentenänderungen aufgrund einer Uhr sind nicht sinnvoll. Auch aggressive Schlafverkürzung als vermeintliche Optimierung kann bei bestimmten Erkrankungen problematisch sein. Eine passende ruhige Umgebung unterstützt die Behandlung, ersetzt sie aber nicht. Deutlich vermindertes Schlafbedürfnis zusammen mit ungewöhnlich gesteigertem Antrieb verdient zeitnahe fachliche Beurteilung. Die Beratung sollte Schlafbeschwerden respektvoll erfassen und keine psychiatrischen Etiketten aus Liegeverhalten vergeben.</w:t>
      </w:r>
    </w:p>
    <w:p>
      <w:pPr>
        <w:pStyle w:val="Heading1"/>
      </w:pPr>
      <w:r>
        <w:t>4 Zustandsmarker und längerfristiges Merkmal</w:t>
      </w:r>
    </w:p>
    <w:p>
      <w:pPr>
        <w:widowControl/>
      </w:pPr>
      <w:r>
        <w:t>Ein Schlafparameter kann die aktuelle Krankheitsphase widerspiegeln oder eine länger bestehende individuelle Eigenschaft sein. Um diese Möglichkeiten zu trennen, werden dieselben Personen in verschiedenen Phasen und möglichst stabil dokumentierter Behandlung untersucht. Ein einmaliger Vergleich zwischen Gruppen kann das nicht vollständig leisten. Auch die erste Nacht im Labor kann ungewohnt sein und den Schlaf verändern. Für klinische Schlussfolgerungen werden daher Verlauf, Gespräch und weitere Befunde einbezogen. Ein automatisches System sollte aus einer ungewöhnlichen Nacht keine psychiatrische Kategorie erzeugen, selbst wenn ein Gruppenmodell statistische Unterschiede gefunden hat.</w:t>
      </w:r>
    </w:p>
    <w:p>
      <w:pPr>
        <w:pStyle w:val="Heading1"/>
      </w:pPr>
      <w:r>
        <w:t>5 Diagnostische Einordnung vor einer Intervention</w:t>
      </w:r>
    </w:p>
    <w:p>
      <w:pPr>
        <w:widowControl/>
      </w:pPr>
      <w:r>
        <w:t>Ähnliche Beschwerden können verschiedene Ursachen haben. Einschlafprobleme können durch eine verschobene innere Uhr, ungünstige Gewohnheiten, Schmerzen, eine psychische Erkrankung oder eine eigenständige Insomnie entstehen. Tagesmüdigkeit kann auch mit Atemstörungen, Medikamenten oder unzureichender Schlafgelegenheit zusammenhängen. Eine Veränderung der Bettumgebung adressiert jeweils nur einen Teil dieser Möglichkeiten. Die Analyse trennt deshalb die Beschreibung eines Symptoms von einer medizinischen Diagnose.</w:t>
      </w:r>
    </w:p>
    <w:p>
      <w:pPr>
        <w:widowControl/>
      </w:pPr>
      <w:r>
        <w:t>Ein Forschungsprotokoll dokumentiert Ein und Ausschlusskriterien, Ausgangsschwere, Begleiterkrankungen und bestehende Behandlung. Änderungen laufender Therapie sind keine beiläufige Stellschraube eines Produktversuchs. Für eine Beratung ist ein Schlafprotokoll oft hilfreicher als eine einzelne automatisch erzeugte Schlafnote. Bei ausgeprägter Tagesschläfrigkeit, beobachteten Atempausen oder deutlichen Veränderungen des psychischen Zustands ist die fachliche Abklärung relevant. Diese Hinweise ergeben sich aus den untersuchten Risiken, nicht aus einer Annahme, dass gewöhnliche Schlafschwankungen bereits eine Erkrankung darstellen.</w:t>
      </w:r>
    </w:p>
    <w:p>
      <w:pPr>
        <w:pStyle w:val="Heading1"/>
      </w:pPr>
      <w:r>
        <w:t>6 Wirksamkeit Langzeitnutzen und passende Vergleichsgruppen</w:t>
      </w:r>
    </w:p>
    <w:p>
      <w:pPr>
        <w:widowControl/>
      </w:pPr>
      <w:r>
        <w:t>Eine Intervention kann kurzfristig die Einschlafzeit verkürzen und trotzdem wenig über Funktionsfähigkeit am nächsten Tag aussagen. Daher werden Schlafdauer, Wachzeit, subjektive Erholung, Tagesleistung und unerwünschte Wirkungen getrennt betrachtet. Der Endpunkt und der Zeitpunkt seiner Erhebung werden vor Beginn festgelegt. Die Auswertung sollte alle eingeschlossenen Personen berücksichtigen und erklären, warum Daten fehlen oder Teilnehmende abbrechen.</w:t>
      </w:r>
    </w:p>
    <w:p>
      <w:pPr>
        <w:widowControl/>
      </w:pPr>
      <w:r>
        <w:t>Für Langzeitfragen sind Nachbeobachtungen nach dem Ende der Intervention wichtig. Anhaltender Nutzen, Rückfall und Absetzphänomene sind unterschiedliche Ergebnisse. Beobachtungsdaten zur späteren Gesundheit können durch die Grunderkrankung und die Behandlungsindikation verzerrt sein. Ein Zusammenhang zwischen Medikamentennutzung und Krankheit beweist deshalb allein keine Verursachung. In einer evidenzorientierten Beratung wird eine individuelle Entscheidung mit der zuständigen Fachperson vorbereitet; allgemeine Forschungsinformationen werden nicht in eine persönliche Dosierungs oder Absetzanweisung umgedeutet.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Depressive Beschwerden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Verschiedene Schlafmuster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universelles REM Profil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Angst und Anspannung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Schlafbeginn und Wahrnehmung können leiden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PSG und subjektives Erleben ergänzen sich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Bipolare Phasen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Schlafbedürfnis kann stark wechseln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Phase und Medikation berücksichtigen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Schlafbedarf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Subjektive Müdigkeit plus tatsächliche Dauer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Vermindertes Bedürfnis und Insomnie unterscheiden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REM Latenz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PSG mit Medikamentenkontext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 alleiniger Diagnosemarker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Tagesfunktion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Antrieb Stimmung und Belastung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aus einer Nacht ableiten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Forschung sollte Krankheitsphasen und Medikamente sauber dokumentieren, geeignete Kontrollgruppen verwenden und mehrere Nächte betrachten. Klinische Veränderungen werden unabhängig von automatischen Schlafnoten bewertet. Produktstudien dürfen Behandlung nicht unkontrolliert verändern.</w:t>
      </w:r>
    </w:p>
    <w:p>
      <w:pPr>
        <w:pStyle w:val="Heading1"/>
      </w:pPr>
      <w:r>
        <w:t>Konsequenzen für STOLL und die Beratung</w:t>
      </w:r>
    </w:p>
    <w:p>
      <w:pPr>
        <w:widowControl/>
      </w:pPr>
      <w:r>
        <w:t>STOLL kann Komfort und Umgebung verbessern und bei auffälligen Beschwerden zur fachlichen Abklärung ermutigen. Eine Matratze wird nicht als Behandlung von Depression, Angst oder Bipolarität beworben.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Schlafmuster können psychische Erkrankungen begleiten sind aber keine alleinige Diagnose. Depression, Angststörungen und Bipolarität können Schlafbeginn, Kontinuität, Dauer und REM Merkmale verändern.</w:t>
      </w:r>
    </w:p>
    <w:p>
      <w:pPr>
        <w:pStyle w:val="Heading1"/>
      </w:pPr>
      <w:r>
        <w:t>Quellen und Grenzen der Übertragbarkeit</w:t>
      </w:r>
    </w:p>
    <w:p>
      <w:pPr>
        <w:keepNext/>
        <w:keepLines/>
      </w:pPr>
      <w:r>
        <w:t xml:space="preserve">[1] </w:t>
      </w:r>
      <w:hyperlink r:id="rId11">
        <w:r>
          <w:rPr>
            <w:color w:val="155D76"/>
          </w:rPr>
          <w:t>Polysomnographic features of insomnia in depression anxiety and bipolar mania</w:t>
        </w:r>
      </w:hyperlink>
      <w:r>
        <w:br/>
        <w:t>Klinischer Gruppenvergleich; kein eindeutiger diagnostischer Schlafmarker. Zugriff 30 September 2026.</w:t>
      </w:r>
    </w:p>
    <w:p>
      <w:pPr>
        <w:keepNext/>
        <w:keepLines/>
      </w:pPr>
      <w:r>
        <w:t xml:space="preserve">[2] </w:t>
      </w:r>
      <w:hyperlink r:id="rId12">
        <w:r>
          <w:rPr>
            <w:color w:val="155D76"/>
          </w:rPr>
          <w:t>Polysomnographic characteristics of bipolar hypomanic patients</w:t>
        </w:r>
      </w:hyperlink>
      <w:r>
        <w:br/>
        <w:t>Primärstudie; Population und Messverfahren begrenzen die Übertragung auf konkrete Bettprodukte. Zugriff 30 September 2026.</w:t>
      </w:r>
    </w:p>
    <w:p>
      <w:pPr>
        <w:keepNext/>
        <w:keepLines/>
      </w:pPr>
      <w:r>
        <w:t xml:space="preserve">[3] </w:t>
      </w:r>
      <w:hyperlink r:id="rId13">
        <w:r>
          <w:rPr>
            <w:color w:val="155D76"/>
          </w:rPr>
          <w:t>Chinoy et al Performance of seven consumer sleep tracking devices compared with PSG</w:t>
        </w:r>
      </w:hyperlink>
      <w:r>
        <w:br/>
        <w:t>34 gesunde junge Erwachsene und bestimmte Geräteversionen; Ergebnisse gelten nicht pauschal für aktuelle Modelle. Zugriff 30 September 2026.</w:t>
      </w:r>
    </w:p>
    <w:p>
      <w:r>
        <w:rPr>
          <w:i/>
        </w:rPr>
        <w:t>Begleitseite: 94.html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94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8296060/" TargetMode="External"/><Relationship Id="rId12" Type="http://schemas.openxmlformats.org/officeDocument/2006/relationships/hyperlink" Target="https://pubmed.ncbi.nlm.nih.gov/26688496/" TargetMode="External"/><Relationship Id="rId13" Type="http://schemas.openxmlformats.org/officeDocument/2006/relationships/hyperlink" Target="https://pubmed.ncbi.nlm.nih.gov/333785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