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Schlaf Zytokine und adaptive Immunantwort</w:t>
      </w:r>
    </w:p>
    <w:p>
      <w:pPr>
        <w:spacing w:after="240"/>
      </w:pPr>
      <w:r>
        <w:t>Thema 92  |  Körper und Schlaf</w:t>
      </w:r>
    </w:p>
    <w:p>
      <w:r>
        <w:rPr>
          <w:b/>
        </w:rPr>
        <w:t>Schlaf und Immunantwort beeinflussen sich wechselseitig</w:t>
      </w:r>
    </w:p>
    <w:p>
      <w:pPr>
        <w:widowControl/>
      </w:pPr>
      <w:r>
        <w:t>Die Recherche betrachtet Zytokine, Immunzellfunktion und adaptive Antwort. Eine einzelne Immunmessung lässt sich nicht zu einer allgemeinen Abwehrstärke zusammenfassen. Besonders Impfstudien zeigen relevante Zusammenhänge, ohne einen Immunboost durch bestimmte Matratzenmaterialien zu belegen.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Zeitorganisation der Immunantwort</w:t>
      </w:r>
    </w:p>
    <w:p>
      <w:pPr>
        <w:widowControl/>
      </w:pPr>
      <w:r>
        <w:t>Immunzellen und Signalstoffe unterliegen Tagesrhythmen. Schlaf und circadiane Phase wirken zusammen, sind aber nicht dasselbe. Eine Änderung der Zellzahl im Blut kann auch eine Umverteilung zwischen Blut und Gewebe widerspiegeln. Proinflammatorisch bedeutet zudem nicht in jedem Kontext krankhaft; eine zeitlich begrenzte entzündliche Signalgebung kann Teil einer normalen Abwehrreaktion sein. Für die Interpretation sind Messzeit, Infektionsstatus, Stress und vorausgehender Schlaf wesentlich.</w:t>
      </w:r>
    </w:p>
    <w:p>
      <w:pPr>
        <w:pStyle w:val="Heading1"/>
      </w:pPr>
      <w:r>
        <w:t>2 Adaptive Antwort in Impfstudien</w:t>
      </w:r>
    </w:p>
    <w:p>
      <w:pPr>
        <w:widowControl/>
      </w:pPr>
      <w:r>
        <w:t>Eine experimentelle Studie untersuchte Schlaf nach Hepatitis A Impfung und fand Unterschiede der späteren Antikörperantwort. [1] Eine prospektive Untersuchung zur Hepatitis B Impfung verband natürliches Schlafverhalten mit dem Erreichen einer Schutzantwort. [2] Die erste liefert experimentelle Information in einem begrenzten Setting; die zweite kann zusätzliche Alltagsfaktoren nicht vollständig ausschließen. Beide beziehen sich auf definierte Impfantworten. Sie beweisen nicht, dass jede zusätzliche Schlafminute jede Infektion verhindert oder ein einzelnes Bettmaterial Immunität verstärkt.</w:t>
      </w:r>
    </w:p>
    <w:p>
      <w:pPr>
        <w:pStyle w:val="Heading1"/>
      </w:pPr>
      <w:r>
        <w:t>3 Rückwirkung von Entzündung auf Schlaf</w:t>
      </w:r>
    </w:p>
    <w:p>
      <w:pPr>
        <w:widowControl/>
      </w:pPr>
      <w:r>
        <w:t>Infektion und Entzündung können Müdigkeit, Schlafdauer und Schlafstruktur verändern. Krankheit erzeugt damit eine Rückkopplung: schlechter Schlaf kann mit veränderter Immunregulation zusammenhängen, während Immunaktivität den Schlaf selbst verändert. Für chronische Erkrankungen werden diese Wege komplexer. Eine kausale Analyse benötigt zeitliche Reihenfolge und geeignete Kontrollen. Ein höherer einzelner Zytokinwert ist kein ausreichender Grund, die Matratze als Ursache zu benennen. Für die Umgebung bleibt die Verringerung vermeidbarer Störungen ein plausibles unterstützendes Ziel.</w:t>
      </w:r>
    </w:p>
    <w:p>
      <w:pPr>
        <w:pStyle w:val="Heading1"/>
      </w:pPr>
      <w:r>
        <w:t>4 Zellzahl Funktion und Verteilung</w:t>
      </w:r>
    </w:p>
    <w:p>
      <w:pPr>
        <w:widowControl/>
      </w:pPr>
      <w:r>
        <w:t>Ein Rückgang bestimmter Immunzellen im Blut kann eine Wanderung in Gewebe widerspiegeln und muss nicht eine verminderte Abwehr bedeuten. Ebenso kann eine erhöhte Konzentration eines Signalstoffs kurzfristig Teil einer koordinierten Antwort sein. Eine Studie sollte deshalb möglichst den funktionellen Kontext erfassen, etwa eine definierte Antigenantwort. Für eine Bettintervention wäre eine unspezifische Auswahl vieler Immunwerte besonders anfällig für zufällige Befunde. Ein vorab festgelegter Endpunkt und eine geeignete Korrektur multipler Vergleiche helfen, eine nachträgliche Erfolgsgeschichte aus einzelnen auffälligen Werten zu vermeiden.</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Impfexperiment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Definierte adaptive Antwort messbar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Begrenzte Population und Intervention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Alltagsbeobachtung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Natürliches Schlafverhalten erfasst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Andere Gesundheitsfaktoren wirken mit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Produktintervention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 und Störungen veränderbar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Immunwirkung muss separat gezeigt werden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Antikörper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Definierter Impfstoff und Zeitpunkt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gesamte Immunfunktion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Zytokine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Standardisierte Proben und Tageszeit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Einzelwerte sind kontextabhängig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Dauer Fragmentierung und Phase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Bettzeit allein nicht ausreichend</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klinischer Versuch benötigt eine klar definierte Immunfrage, standardisierte Zeitpunkte und Kontrolle von Infekten und Medikamenten. Für eine Bettstudie werden zunächst Schlaf und Verträglichkeit untersucht. Immunendpunkte werden nicht nachträglich aus einer Vielzahl von Laborwerten ausgewählt.</w:t>
      </w:r>
    </w:p>
    <w:p>
      <w:pPr>
        <w:pStyle w:val="Heading1"/>
      </w:pPr>
      <w:r>
        <w:t>Konsequenzen für STOLL und die Beratung</w:t>
      </w:r>
    </w:p>
    <w:p>
      <w:pPr>
        <w:widowControl/>
      </w:pPr>
      <w:r>
        <w:t>STOLL sollte ausreichenden ungestörten Schlaf als unterstützenden Rahmen beschreiben. Aussagen wie stärkt nachweislich das Immunsystem benötigen direkte produktspezifische Daten. Eine gewöhnliche Komfortverbesserung ist bereits ein sinnvoller Nutzen.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Schlaf und Immunantwort beeinflussen sich wechselseitig. Die Recherche betrachtet Zytokine, Immunzellfunktion und adaptive Antwort.</w:t>
      </w:r>
    </w:p>
    <w:p>
      <w:pPr>
        <w:pStyle w:val="Heading1"/>
      </w:pPr>
      <w:r>
        <w:t>Quellen und Grenzen der Übertragbarkeit</w:t>
      </w:r>
    </w:p>
    <w:p>
      <w:pPr>
        <w:keepNext/>
        <w:keepLines/>
      </w:pPr>
      <w:r>
        <w:t xml:space="preserve">[1] </w:t>
      </w:r>
      <w:hyperlink r:id="rId11">
        <w:r>
          <w:rPr>
            <w:color w:val="155D76"/>
          </w:rPr>
          <w:t>Lange et al 2003 Sleep enhances antibody response to hepatitis A vaccination</w:t>
        </w:r>
      </w:hyperlink>
      <w:r>
        <w:br/>
        <w:t>Primärstudie; Population und Messverfahren begrenzen die Übertragung auf konkrete Bettprodukte. Zugriff 30 September 2026.</w:t>
      </w:r>
    </w:p>
    <w:p>
      <w:pPr>
        <w:keepNext/>
        <w:keepLines/>
      </w:pPr>
      <w:r>
        <w:t xml:space="preserve">[2] </w:t>
      </w:r>
      <w:hyperlink r:id="rId12">
        <w:r>
          <w:rPr>
            <w:color w:val="155D76"/>
          </w:rPr>
          <w:t>Prather et al 2012 Sleep and antibody response to hepatitis B vaccination</w:t>
        </w:r>
      </w:hyperlink>
      <w:r>
        <w:br/>
        <w:t>Prospektive Beobachtungsdaten; keine randomisierte Schlafverlängerung. Zugriff 30 September 2026.</w:t>
      </w:r>
    </w:p>
    <w:p>
      <w:r>
        <w:rPr>
          <w:i/>
        </w:rPr>
        <w:t>Begleitseite: 92.html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92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4508028/" TargetMode="External"/><Relationship Id="rId12" Type="http://schemas.openxmlformats.org/officeDocument/2006/relationships/hyperlink" Target="https://pubmed.ncbi.nlm.nih.gov/22851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