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Schlafmangel und Herz Kreislauf Erkrankungen</w:t>
      </w:r>
    </w:p>
    <w:p>
      <w:pPr>
        <w:spacing w:after="240"/>
      </w:pPr>
      <w:r>
        <w:t>Thema 91  |  Körper und Schlaf</w:t>
      </w:r>
    </w:p>
    <w:p>
      <w:r>
        <w:rPr>
          <w:b/>
        </w:rPr>
        <w:t>Schlafmangel ist ein relevanter Risikofaktor die Kausalfrage verlangt mehrere Studiendesigns</w:t>
      </w:r>
    </w:p>
    <w:p>
      <w:pPr>
        <w:widowControl/>
      </w:pPr>
      <w:r>
        <w:t>Chronisch kurze oder gestörte Nächte stehen mit Herz Kreislauf Erkrankungen in Verbindung. Die Analyse bewertet epidemiologische Daten, genetische Kausalinferenz und plausible Mechanismen. Sie trennt diese Befunde von der unbewiesenen Behauptung, ein bestimmtes Bett verhindere Herzinfarkte.</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Epidemiologische Zusammenhänge</w:t>
      </w:r>
    </w:p>
    <w:p>
      <w:pPr>
        <w:widowControl/>
      </w:pPr>
      <w:r>
        <w:t>Daghlas und Kollegen untersuchten in einer großen UK Biobank Kohorte Schlafdauer und Herzinfarkt sowie genetisch gestützte Analysen. [1] Kurze und lange berichtete Schlafdauer können mit erhöhtem Risiko verbunden sein. Bei langer Dauer ist besonders zu beachten, dass Erkrankungen, eingeschränkte Aktivität oder nicht erholsamer Schlaf zu längeren Bettzeiten beitragen können. Eine U förmige Kurve beweist daher nicht, dass beide Enden über denselben Mechanismus schädigen. Selbstbericht, Messzeitpunkt und Auswahl der Kohorte begrenzen die Übertragung.</w:t>
      </w:r>
    </w:p>
    <w:p>
      <w:pPr>
        <w:pStyle w:val="Heading1"/>
      </w:pPr>
      <w:r>
        <w:t>2 Was Kausalität stärker oder schwächer macht</w:t>
      </w:r>
    </w:p>
    <w:p>
      <w:pPr>
        <w:widowControl/>
      </w:pPr>
      <w:r>
        <w:t>Randomisierte Schlafrestriktion kann kurzfristige physiologische Veränderungen untersuchen, ist aber für jahrelange Krankheitsereignisse begrenzt. Mendelsche Randomisierung verwendet genetische Varianten als Instrumente. Sie benötigt unter anderem die Annahme, dass die Varianten den Endpunkt nicht über andere Wege beeinflussen. Pleiotropie und Populationsstruktur können diese Annahme verletzen. Wenn unterschiedliche Designs in dieselbe Richtung weisen, stärkt dies die Einordnung, ersetzt aber keine direkte Studie jeder denkbaren Intervention.</w:t>
      </w:r>
    </w:p>
    <w:p>
      <w:pPr>
        <w:pStyle w:val="Heading1"/>
      </w:pPr>
      <w:r>
        <w:t>3 Mechanismen und Produktgrenzen</w:t>
      </w:r>
    </w:p>
    <w:p>
      <w:pPr>
        <w:widowControl/>
      </w:pPr>
      <w:r>
        <w:t>Autonome Aktivierung, Blutdruckregulation, Entzündung und Stoffwechsel sind plausible Vermittlungswege. Atemstörungen im Schlaf müssen als eigener Faktor berücksichtigt werden. Auch Arbeitsbelastung, Rauchen und soziale Bedingungen können Schlaf und kardiovaskuläres Risiko gemeinsam beeinflussen. Eine komfortablere Unterlage kann einen Störfaktor reduzieren, muss aber zunächst nachweislich den Schlaf verändern. Daraus folgt nicht automatisch eine messbare Senkung klinischer Ereignisse. Für STOLL wäre die Aussage Unterstützung einer passenden Schlafumgebung angemessen; Herzschutz benötigt weit stärkere produktspezifische Evidenz.</w:t>
      </w:r>
    </w:p>
    <w:p>
      <w:pPr>
        <w:pStyle w:val="Heading1"/>
      </w:pPr>
      <w:r>
        <w:t>4 Relatives Risiko und absolute Bedeutung</w:t>
      </w:r>
    </w:p>
    <w:p>
      <w:pPr>
        <w:widowControl/>
      </w:pPr>
      <w:r>
        <w:t>Ein relatives Risiko beschreibt ein Verhältnis und sagt ohne Ausgangsrisiko wenig über die absolute Zahl zusätzlicher Ereignisse. In einem hypothetischen Beispiel würde eine relative Erhöhung um zwanzig Prozent bei einem Ausgangsrisiko von einem Prozent zu 1,2 Prozent führen, bei zehn Prozent dagegen zu zwölf Prozent. Diese Zahlen sind reine Rechenbeispiele und keine Schätzung einer Schlafwirkung. Für Beratung und Forschung werden deshalb Ausgangsrisiko, Zeitraum und Unsicherheit genannt. Eine statistisch erkennbare Assoziation in einer großen Kohorte ist außerdem nicht automatisch ein großer individuell veränderbarer Effekt.</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Kohortenstudie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Langfristige Ereignisse beobachtbar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Restkonfundierung und umgekehrte Kausalität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Schlafexperiment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Kurzfristige Mechanismen prüfbar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Begrenzte Dauer und Population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Genetische Analyse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Zusätzliche Kausalinformation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Instrumentannahmen müssen gelten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Ereignisrate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Klinische Endpunkte über 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Absolute Risiken mitberichten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Schlafdauer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Wiederholte geeignete Erfassung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Einmaliger Selbstbericht begrenzt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Blutdruck</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Standardisierte 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Kurzfristiger Marker nicht gleich Ereignisprävention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Eine belastbare Auswertung unterscheidet Schlafdauer, Insomnie und Atemstörung. Sie berichtet relative und absolute Risiken sowie Unsicherheit. Bei einer Produktintervention sind Schlaf und Beschwerden zunächst primäre Endpunkte; eine Herzinfarktprävention wird nicht aus einer kleinen Komfortstudie abgeleitet.</w:t>
      </w:r>
    </w:p>
    <w:p>
      <w:pPr>
        <w:pStyle w:val="Heading1"/>
      </w:pPr>
      <w:r>
        <w:t>Konsequenzen für STOLL und die Beratung</w:t>
      </w:r>
    </w:p>
    <w:p>
      <w:pPr>
        <w:widowControl/>
      </w:pPr>
      <w:r>
        <w:t>Schlaf ist Teil der allgemeinen Herz Kreislauf Gesundheit. Anhaltende Tagesmüdigkeit oder Atempausen verdienen Abklärung. Die Bettenberatung ergänzt diesen Kontext, ersetzt aber keine Behandlung etablierter Risikofaktoren.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Schlafmangel ist ein relevanter Risikofaktor die Kausalfrage verlangt mehrere Studiendesigns. Chronisch kurze oder gestörte Nächte stehen mit Herz Kreislauf Erkrankungen in Verbindung.</w:t>
      </w:r>
    </w:p>
    <w:p>
      <w:pPr>
        <w:pStyle w:val="Heading1"/>
      </w:pPr>
      <w:r>
        <w:t>Quellen und Grenzen der Übertragbarkeit</w:t>
      </w:r>
    </w:p>
    <w:p>
      <w:pPr>
        <w:keepNext/>
        <w:keepLines/>
      </w:pPr>
      <w:r>
        <w:t xml:space="preserve">[1] </w:t>
      </w:r>
      <w:hyperlink r:id="rId11">
        <w:r>
          <w:rPr>
            <w:color w:val="155D76"/>
          </w:rPr>
          <w:t>Daghlas et al 2019 Sleep duration and myocardial infarction</w:t>
        </w:r>
      </w:hyperlink>
      <w:r>
        <w:br/>
        <w:t>Kohortenanalyse und Mendelsche Randomisierung; genetische Instrumente benötigen zusätzliche Annahmen. Zugriff 30 September 2026.</w:t>
      </w:r>
    </w:p>
    <w:p>
      <w:pPr>
        <w:keepNext/>
        <w:keepLines/>
      </w:pPr>
      <w:r>
        <w:t xml:space="preserve">[2] </w:t>
      </w:r>
      <w:hyperlink r:id="rId12">
        <w:r>
          <w:rPr>
            <w:color w:val="155D76"/>
          </w:rPr>
          <w:t>Brief communication sleep curtailment leptin ghrelin hunger</w:t>
        </w:r>
      </w:hyperlink>
      <w:r>
        <w:br/>
        <w:t>Kleine kontrollierte Kurzzeitstudie; keine Gewichtsverluststudie und keine Matratzenintervention. Zugriff 30 September 2026.</w:t>
      </w:r>
    </w:p>
    <w:p>
      <w:r>
        <w:rPr>
          <w:i/>
        </w:rPr>
        <w:t>Begleitseite: 91.html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91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1488267/" TargetMode="External"/><Relationship Id="rId12" Type="http://schemas.openxmlformats.org/officeDocument/2006/relationships/hyperlink" Target="https://pubmed.ncbi.nlm.nih.gov/155832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