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Sitzkante und Transfer zwischen Sitzen und Liegen</w:t>
      </w:r>
    </w:p>
    <w:p>
      <w:pPr>
        <w:spacing w:after="240"/>
      </w:pPr>
      <w:r>
        <w:t>Thema 83  |  Körper und Schlaf</w:t>
      </w:r>
    </w:p>
    <w:p>
      <w:r>
        <w:rPr>
          <w:b/>
        </w:rPr>
        <w:t>Sitzkantenstabilität unterstützt den Transfer nur bei passender Höhe und Bewegungsfolge</w:t>
      </w:r>
    </w:p>
    <w:p>
      <w:pPr>
        <w:widowControl/>
      </w:pPr>
      <w:r>
        <w:t>Der Weg vom Sitzen zum Liegen und zurück umfasst Gewichtsverlagerung, Abstützen und das Führen der Beine. Eine tragfähige Kante kann helfen, ist aber nur ein Teil des Systems. Die Analyse bezieht ältere Menschen und eingeschränkte Beweglichkeit ausdrücklich ein.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Transfer als Folge mehrerer Bewegungen</w:t>
      </w:r>
    </w:p>
    <w:p>
      <w:pPr>
        <w:widowControl/>
      </w:pPr>
      <w:r>
        <w:t>Beim Hinsetzen wird ein kleiner Randbereich belastet. Anschließend verlagert sich der Oberkörper, eine Hand stützt sich ab und die Beine gelangen auf die Liegefläche. Beim Aufstehen müssen Füße tragfähig aufgesetzt und der Körperschwerpunkt nach vorn verlagert werden. Eine weiche Kante kann absinken oder wegrutschen lassen; eine sehr hohe Kante erschwert möglicherweise den Bodenkontakt. Die optimale Höhe hängt von Unterschenkellänge, Schuhen, Beweglichkeit und dem belasteten Zustand ab.</w:t>
      </w:r>
    </w:p>
    <w:p>
      <w:pPr>
        <w:pStyle w:val="Heading1"/>
      </w:pPr>
      <w:r>
        <w:t>2 Befund aus Transferforschung</w:t>
      </w:r>
    </w:p>
    <w:p>
      <w:pPr>
        <w:widowControl/>
      </w:pPr>
      <w:r>
        <w:t>Eine Untersuchung mit 24 älteren Personen variierte Betthöhe und Handbenutzung beim Aufstehen. Höhere Einstellungen und die Nutzung der Hände gingen im untersuchten Bereich mit veränderten Rumpfbewegungen und geringerem Aufwand einher. [1] Daraus folgt die Bedeutung von Höhe und Abstützung. Es folgt nicht, dass ein beliebig hohes Bett für jede Person sicherer wäre. Der Versuch betrifft zudem das Aufstehen; der gesamte Übergang vom Sitzen zum Liegen enthält weitere Anforderungen.</w:t>
      </w:r>
    </w:p>
    <w:p>
      <w:pPr>
        <w:pStyle w:val="Heading1"/>
      </w:pPr>
      <w:r>
        <w:t>3 Randprüfung und praktische Sicherheit</w:t>
      </w:r>
    </w:p>
    <w:p>
      <w:pPr>
        <w:widowControl/>
      </w:pPr>
      <w:r>
        <w:t>Eine reine Härtemessung am Rand erfasst weder Rutschverhalten noch die erreichbare Handposition. Im eigenen Test werden Randabsenkung, Wiederaufrichtung, Stand der Füße und subjektive Sicherheit beobachtet. Ein stabiler Rahmen und ein passender Boden gehören dazu. Zusatzgriffe oder andere Hilfen müssen zur Person und zur sicheren Konstruktion passen. Selbstständigkeit wird nicht allein über Geschwindigkeit bewertet; eine langsame kontrollierte Bewegung kann angemessener sein. Für Menschen mit erheblicher Einschränkung ist eine ergotherapeutische oder physiotherapeutische Beurteilung sinnvoll.</w:t>
      </w:r>
    </w:p>
    <w:p>
      <w:pPr>
        <w:pStyle w:val="Heading1"/>
      </w:pPr>
      <w:r>
        <w:t>4 Belastete Höhe und Fußkontakt</w:t>
      </w:r>
    </w:p>
    <w:p>
      <w:pPr>
        <w:widowControl/>
      </w:pPr>
      <w:r>
        <w:t>Die relevante Sitzhöhe ergibt sich aus Rahmen, Matratze und deren Einsinken unter der Person. Ein Bett kann unbelastet passend hoch erscheinen und beim Sitzen deutlich absinken. Umgekehrt kann ein stark verstärkter Rand höher bleiben als die übrige Fläche. Der Transfer wird deshalb mit tatsächlicher Belastung und üblicher Fußbekleidung geprüft. Ein sicherer Fußkontakt und erreichbare Abstützung werden gemeinsam betrachtet. Bei sehr unterschiedlichen Körpergrößen in einem Doppelbett kann eine einheitliche Höhe einen Kompromiss darstellen. Eine individuelle Lösung sollte diesen Zielkonflikt offen benennen.</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Weicher Rand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Angenehmer Kontakt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beim Sitzen stark nachgeben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Verstärkter Rand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Stabilere Abstützung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Zu hohe oder harte Kante kann stören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Angepasste Höhe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Aufstehen erleichtern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Bodenkontakt und individuelle Maße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Randabsenkung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 Sitzlast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Dynamische Stabilität zusätzlich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Belastete Sitzhöhe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Mit üblicher Fußposition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Unbelastete Kataloghöhe kann abweichen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Transferqualität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Hilfe Sicherheit und Bewegungsfolge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Schneller bedeutet nicht automatisch besser</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erfasst Hinsetzen, Hinlegen, Aufrichten und Aufstehen getrennt. Belastete Höhe und Randabsenkung werden gemessen. Handposition, benötigte Hilfe und Unsicherheiten werden dokumentiert. Ein nahes Sicherungskonzept verhindert Stürze während der Erprobung; Geschwindigkeit ist kein alleiniger Erfolgswert.</w:t>
      </w:r>
    </w:p>
    <w:p>
      <w:pPr>
        <w:pStyle w:val="Heading1"/>
      </w:pPr>
      <w:r>
        <w:t>Konsequenzen für STOLL und die Beratung</w:t>
      </w:r>
    </w:p>
    <w:p>
      <w:pPr>
        <w:widowControl/>
      </w:pPr>
      <w:r>
        <w:t>STOLL kann den vollständigen Transfer im Showroom demonstrieren lassen, statt nur die Handfestigkeit des Randes zu zeigen. Ein gut abgestimmtes Bett soll sowohl Liegen als auch selbstständige Bewegung unterstützen.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Sitzkantenstabilität unterstützt den Transfer nur bei passender Höhe und Bewegungsfolge. Der Weg vom Sitzen zum Liegen und zurück umfasst Gewichtsverlagerung, Abstützen und das Führen der Beine.</w:t>
      </w:r>
    </w:p>
    <w:p>
      <w:pPr>
        <w:pStyle w:val="Heading1"/>
      </w:pPr>
      <w:r>
        <w:t>Quellen und Grenzen der Übertragbarkeit</w:t>
      </w:r>
    </w:p>
    <w:p>
      <w:pPr>
        <w:keepNext/>
        <w:keepLines/>
      </w:pPr>
      <w:r>
        <w:t xml:space="preserve">[1] </w:t>
      </w:r>
      <w:hyperlink r:id="rId11">
        <w:r>
          <w:rPr>
            <w:color w:val="155D76"/>
          </w:rPr>
          <w:t>Effect of bed height and use of hands on sit to stand transfer</w:t>
        </w:r>
      </w:hyperlink>
      <w:r>
        <w:br/>
        <w:t>24 ältere Personen; Aufstehen ist nur ein Teil des Betttransfers. Zugriff 30 September 2026.</w:t>
      </w:r>
    </w:p>
    <w:p>
      <w:pPr>
        <w:keepNext/>
        <w:keepLines/>
      </w:pPr>
      <w:r>
        <w:t xml:space="preserve">[2] </w:t>
      </w:r>
      <w:hyperlink r:id="rId12">
        <w:r>
          <w:rPr>
            <w:color w:val="155D76"/>
          </w:rPr>
          <w:t>DIN EN 1957 Functional characteristics of beds and mattresses</w:t>
        </w:r>
      </w:hyperlink>
      <w:r>
        <w:br/>
        <w:t>Offizielle Normbeschreibung zur Funktions und Dauerhaltbarkeitsprüfung; keine einfache Umrechnung in zehn Nutzungsjahre. Zugriff 30 September 2026.</w:t>
      </w:r>
    </w:p>
    <w:p>
      <w:r>
        <w:rPr>
          <w:i/>
        </w:rPr>
        <w:t>Begleitseite: 83.html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83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5030705/" TargetMode="External"/><Relationship Id="rId12" Type="http://schemas.openxmlformats.org/officeDocument/2006/relationships/hyperlink" Target="https://www.dinmedia.de/en/standard/din-en-1957/152156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