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Elektrische Felder Abschirmung und statische Aufladung</w:t>
      </w:r>
    </w:p>
    <w:p>
      <w:pPr>
        <w:spacing w:after="240"/>
      </w:pPr>
      <w:r>
        <w:t>Thema 79  |  Technik und Zukunft</w:t>
      </w:r>
    </w:p>
    <w:p>
      <w:r>
        <w:rPr>
          <w:b/>
        </w:rPr>
        <w:t>Ein Federkern ist kein definierter Faradayscher Käfig</w:t>
      </w:r>
    </w:p>
    <w:p>
      <w:pPr>
        <w:widowControl/>
      </w:pPr>
      <w:r>
        <w:t>Die Analyse unterscheidet niederfrequente elektrische Felder, magnetische Felder, hochfrequente Funkfelder und statische Aufladung. Federkern und Schaum besitzen keine aus dem Materialnamen ableitbare Abschirmleistung. Strahlungsfrei ist für ein Schlafzimmer keine sinnvolle pauschale Produkteigenschaft.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Feldarten und Abschirmung</w:t>
      </w:r>
    </w:p>
    <w:p>
      <w:pPr>
        <w:widowControl/>
      </w:pPr>
      <w:r>
        <w:t>Elektrische und magnetische Felder reagieren unterschiedlich auf Materialien. Bei niedrigen Frequenzen können leitfähige Flächen elektrische Felder beeinflussen; magnetische Felder benötigen andere konstruktive Bedingungen. Das BfS erläutert diese physikalischen Unterschiede. [1] Eine lose Anordnung von Federn mit offenen Seiten ist kein geschlossener, charakterisierter Schirm. Für Funkfelder zählen zusätzlich Frequenz, Geometrie, Öffnungen und elektrische Verbindung. Eine Abschirmbehauptung benötigt deshalb Messungen am konkreten vollständigen Aufbau.</w:t>
      </w:r>
    </w:p>
    <w:p>
      <w:pPr>
        <w:pStyle w:val="Heading1"/>
      </w:pPr>
      <w:r>
        <w:t>2 Statische Ladung ist ein anderer Vorgang</w:t>
      </w:r>
    </w:p>
    <w:p>
      <w:pPr>
        <w:widowControl/>
      </w:pPr>
      <w:r>
        <w:t>Reibung und Kontakttrennung können Ladung zwischen Textilien und Haut übertragen. Die Stärke hängt von Materialpaarung, Oberflächenbehandlung, Feuchtigkeit und Kontakt ab. Synthetisch gegen natürlich ist keine ausreichend präzise triboelektrische Rangliste. Eine unangenehme kleine Entladung kann ein Komfortproblem sein, belegt aber keine schädliche nächtliche Funkexposition. Leitfähige Ausrüstung kann die Ladungsableitung verändern; ihre Funktion, Pflegebeständigkeit und sichere Konstruktion müssen geprüft werden. Eigenmächtige elektrische Verbindungen an Steckdosen oder Schutzleitern sind keine sachgerechte Materialberatung.</w:t>
      </w:r>
    </w:p>
    <w:p>
      <w:pPr>
        <w:pStyle w:val="Heading1"/>
      </w:pPr>
      <w:r>
        <w:t>3 Was ein Vergleich tatsächlich leisten könnte</w:t>
      </w:r>
    </w:p>
    <w:p>
      <w:pPr>
        <w:widowControl/>
      </w:pPr>
      <w:r>
        <w:t>Eine Abschirmmessung verwendet definierte Quellen, Frequenzen und Messpositionen oberhalb, seitlich und unter der Matratze. Hintergrund und Referenz ohne Produkt werden erfasst. Ein Messgerät für nur eine Feldart kann nicht alle Expositionen bewerten. Werden Smartphonefunktionen abgeschaltet, verändert dies dessen Sendebetrieb; ein Nachttischfach allein garantiert keine vollständige Abschirmung. Für Schlafwirkungen wären zusätzlich kontrollierte und möglichst verblindete Studien nötig. In dieser Recherche wurde keine belastbare Grundlage identifiziert, Federkern oder Schaum als allgemein gesundheitsfördernde EMF Abschirmung zu empfehlen.</w:t>
      </w:r>
    </w:p>
    <w:p>
      <w:pPr>
        <w:pStyle w:val="Heading1"/>
      </w:pPr>
      <w:r>
        <w:t>4 Abschirmmaß und Messgeometrie</w:t>
      </w:r>
    </w:p>
    <w:p>
      <w:pPr>
        <w:widowControl/>
      </w:pPr>
      <w:r>
        <w:t>Ein Abschirmmaß wird häufig logarithmisch aus dem Verhältnis einer Referenz zur gemessenen Feldgröße beschrieben. Dabei muss feststehen, ob Feldamplitude oder Leistung betrachtet wird. Eine einzelne Position kann lokale Feldverlagerung statt allgemeiner Reduktion zeigen. Deshalb werden mehrere Punkte und Orientierungen untersucht. Die Messung darf auch nicht durch das Messkabel oder eine unbeabsichtigte Erdverbindung verändert werden. Für das Schlafzimmer wäre zusätzlich zu klären, ob die gemessene Veränderung überhaupt einen relevanten gesundheitlichen Endpunkt beeinflusst. Eine technisch messbare Dämpfung allein beantwortet diese zweite Frage nicht.</w:t>
      </w:r>
    </w:p>
    <w:p>
      <w:pPr>
        <w:pStyle w:val="Heading1"/>
      </w:pPr>
      <w:r>
        <w:t>5 Vom Rohsignal zur Entscheidung</w:t>
      </w:r>
    </w:p>
    <w:p>
      <w:pPr>
        <w:widowControl/>
      </w:pPr>
      <w:r>
        <w:t>Zwischen Sensor und sichtbarer Schlafnote liegen Filterung, Merkmalsextraktion und ein Klassifikationsmodell. Jede Stufe kann Informationen verlieren oder Fehler einführen. Eine hohe Korrelation zwischen zwei nächtlichen Mittelwerten beweist keine gute Übereinstimmung einzelner Ereignisse. Für eine Validierung werden deshalb systematische Abweichung, Streuung und zeitlich passende Vergleichsdaten benötigt. Die Auswertung unterscheidet Personen, Nächte und kurze Messepochen.</w:t>
      </w:r>
    </w:p>
    <w:p>
      <w:pPr>
        <w:widowControl/>
      </w:pPr>
      <w:r>
        <w:t>Fehlende Daten müssen sichtbar bleiben. Eine ruhige, aber wache Person, schlechter Hautkontakt, Bewegung oder das Signal eines Partners können zu plausibel aussehenden Fehlklassifikationen führen. Für Lernverfahren werden Training und Prüfung nach Personen getrennt. Andernfalls kann ein Modell Eigenheiten derselben Person wiedererkennen und seine Übertragbarkeit überschätzen. Geräte und Softwareversion werden dokumentiert, weil eine Aktualisierung die Aussage einer früheren Validierung verändern kann.</w:t>
      </w:r>
    </w:p>
    <w:p>
      <w:pPr>
        <w:pStyle w:val="Heading1"/>
      </w:pPr>
      <w:r>
        <w:t>6 Rückmeldung ohne eine selbstverstärkende Fehlsteuerung</w:t>
      </w:r>
    </w:p>
    <w:p>
      <w:pPr>
        <w:widowControl/>
      </w:pPr>
      <w:r>
        <w:t>Eine automatische Anpassung benötigt mehr als einen guten Sensor. Es muss feststehen, wann eine Änderung sinnvoll ist, wie groß sie sein darf und wann das System eine Entscheidung aussetzt. Filter und Verzögerungen reduzieren Rauschen, können aber schnelle Veränderungen verschleiern. Häufige Korrekturen können selbst Geräusche, Bewegung oder Aufmerksamkeit erzeugen. Ein guter Regelkreis begrenzt deshalb Stellgeschwindigkeit und Eingriffe und bietet eine verständliche manuelle Rückkehr zu einem stabilen Zustand.</w:t>
      </w:r>
    </w:p>
    <w:p>
      <w:pPr>
        <w:widowControl/>
      </w:pPr>
      <w:r>
        <w:t>Für einen eigenen Versuch werden Sensorfehler, Aktuatorbewegungen und Schlafereignisse auf derselben Zeitachse protokolliert. Der Vergleich umfasst einen unveränderten Aufbau und einen aktiv geregelten Aufbau mit möglichst ähnlicher Erwartung. Ein Anstieg der automatisch berechneten Schlafnote reicht nicht, wenn derselbe Algorithmus die Regelung antreibt und ihren Erfolg bewertet. Unabhängige Endpunkte und ein nachvollziehbares Datenkonzept sind nötig. Nur die für den Zweck erforderlichen Signale werden gespeichert; ein Produktnutzen setzt keine permanente Weitergabe sämtlicher Rohdaten voraus.</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Federkern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lokale Feldverteilung beeinflussen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definierte Rundumabschirmung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Schaum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Meist keine gezielt leitfähige Schirmstruktur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automatisch strahlungsfrei</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Leitfähiger Bezug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Bestimmte elektrische Eigenschaften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Frequenz Aufbau und sichere Verwendung entscheidend</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Elektrisches Feld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Frequenzbezogene Feldstärke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als magnetisches Feld ausgeben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Magnetische Flussdichte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Passendes Messverfahren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Leitfähige Hülle allein keine Garantie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Statische Ladung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Kontakt und Klima kontrollieren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Funkstrahlung verwechseln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Fachlabor sollte Feldarten und Frequenzen getrennt prüfen. Messposition und Gerätezustand werden festgelegt. Statische Aufladung wird in einer eigenen Textilprüfung unter kontrollierter Luftfeuchte erfasst. Ein klinischer Schlafnutzen darf nicht aus einer bloßen Abschirmzahl abgeleitet werden.</w:t>
      </w:r>
    </w:p>
    <w:p>
      <w:pPr>
        <w:pStyle w:val="Heading1"/>
      </w:pPr>
      <w:r>
        <w:t>Konsequenzen für STOLL und die Beratung</w:t>
      </w:r>
    </w:p>
    <w:p>
      <w:pPr>
        <w:widowControl/>
      </w:pPr>
      <w:r>
        <w:t>Für Digital Detox sind weniger Benachrichtigungen und ein gut gewählter Ablageort unmittelbar verständliche Ziele. STOLL sollte keine vermeintliche Strahlungsdiagnose aus einer Matratzenart ableiten. Elektrische Zusatzfunktionen werden ausschließlich entsprechend ihrer geprüften Konstruktion eingesetzt.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 Federkern ist kein definierter Faradayscher Käfig. Die Analyse unterscheidet niederfrequente elektrische Felder, magnetische Felder, hochfrequente Funkfelder und statische Aufladung.</w:t>
      </w:r>
    </w:p>
    <w:p>
      <w:pPr>
        <w:pStyle w:val="Heading1"/>
      </w:pPr>
      <w:r>
        <w:t>Quellen und Grenzen der Übertragbarkeit</w:t>
      </w:r>
    </w:p>
    <w:p>
      <w:pPr>
        <w:keepNext/>
        <w:keepLines/>
      </w:pPr>
      <w:r>
        <w:t xml:space="preserve">[1] </w:t>
      </w:r>
      <w:hyperlink r:id="rId11">
        <w:r>
          <w:rPr>
            <w:color w:val="155D76"/>
          </w:rPr>
          <w:t>BfS Jahresbericht 2011 Elektrische und magnetische Felder</w:t>
        </w:r>
      </w:hyperlink>
      <w:r>
        <w:br/>
        <w:t>Physikalische Grundlagen; keine produktspezifische Abschirmmessung und keine aktuelle Grenzwertberatung. Zugriff 30 September 2026.</w:t>
      </w:r>
    </w:p>
    <w:p>
      <w:r>
        <w:rPr>
          <w:i/>
        </w:rPr>
        <w:t>Begleitseite: 79.html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ris.bfs.de/jspui/bitstream/urn%3Anbn%3Ade%3A0221-2012111610239/1/BfS_2012_Jahresbericht_20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