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Hoflieferantenstatus und nachweisbare Premiumqualität</w:t>
      </w:r>
    </w:p>
    <w:p>
      <w:pPr>
        <w:spacing w:after="240"/>
      </w:pPr>
      <w:r>
        <w:t>Thema 77  |  Wahrnehmung und Umgebung</w:t>
      </w:r>
    </w:p>
    <w:p>
      <w:r>
        <w:rPr>
          <w:b/>
        </w:rPr>
        <w:t>Ein Hoflieferantenstatus ist eine Auszeichnung und keine klinische Matratzenzertifizierung</w:t>
      </w:r>
    </w:p>
    <w:p>
      <w:pPr>
        <w:widowControl/>
      </w:pPr>
      <w:r>
        <w:t>Der Begriff Hoflieferant wird im Premiumsegment als Herkunfts und Vertrauenssignal genutzt. Diese Analyse unterscheidet offizielle Ernennung, technische Produktqualität, gestalterische Ausführung und Service. Anforderungen verschiedener Königshäuser dürfen nicht zu einem vermeintlich einheitlichen Standard zusammengeführt werden.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Geltungsbereich einer Auszeichnung</w:t>
      </w:r>
    </w:p>
    <w:p>
      <w:pPr>
        <w:widowControl/>
      </w:pPr>
      <w:r>
        <w:t>Die britische Royal Warrant Holders Association beschreibt ein System, das an eine Geschäftsbeziehung zum jeweiligen königlichen Haushalt und definierte Vergabeprozesse gebunden ist. [1] Die Auszeichnung bezieht sich auf den ausgewiesenen Inhaber und Leistungsbereich. Sie ist keine allgemeine medizinische Zulassung und beweist nicht, dass jedes Produkt eines Unternehmens klinisch überlegen ist. Aktueller Status, berechtigte Darstellung und genaue Produktzuordnung müssen überprüft werden. Historische Ernennungen sind nicht automatisch unverändert gültig.</w:t>
      </w:r>
    </w:p>
    <w:p>
      <w:pPr>
        <w:pStyle w:val="Heading1"/>
      </w:pPr>
      <w:r>
        <w:t>2 Premiumqualität in überprüfbare Merkmale übersetzen</w:t>
      </w:r>
    </w:p>
    <w:p>
      <w:pPr>
        <w:widowControl/>
      </w:pPr>
      <w:r>
        <w:t>Für eine Matratze sind Materialidentität, Toleranzen, Verarbeitung, Dauerhaltbarkeit, Emissionen und Reparierbarkeit getrennte Qualitätsdimensionen. Ein dekoratives Detail kann sorgfältige Handarbeit zeigen, sagt aber wenig über die mechanische Passung. Eine Funktionsprüfung nach einschlägigen Matratzenmethoden liefert wiederum keine Aussage darüber, ob ein Design dem persönlichen Geschmack entspricht. [2] Ein glaubwürdiges Qualitätsprofil verbindet deshalb konkrete Nachweise mit nachvollziehbaren gestalterischen und handwerklichen Merkmalen.</w:t>
      </w:r>
    </w:p>
    <w:p>
      <w:pPr>
        <w:pStyle w:val="Heading1"/>
      </w:pPr>
      <w:r>
        <w:t>3 Ultra High End als Serviceaufgabe</w:t>
      </w:r>
    </w:p>
    <w:p>
      <w:pPr>
        <w:widowControl/>
      </w:pPr>
      <w:r>
        <w:t>Im oberen Segment gehören Vermessung, Abstimmung, Lieferung, Nachjustierung und langfristig verfügbare Komponenten zum Leistungsversprechen. Diese Leistungen lassen sich über Reaktionszeiten, Dokumentation und tatsächliche Ersatzteilverfügbarkeit überprüfen. Eine hohe Materialvielfalt kann exklusiv wirken und gleichzeitig die spätere Trennung erschweren. Ein sorgfältiger Anbieter erläutert solche Zielkonflikte. Die persönliche Geschichte eines Produkts kann Wert schaffen; sie ersetzt keine transparente Auskunft darüber, welche Teile austauschbar sind und welche Garantien tatsächlich gelten.</w:t>
      </w:r>
    </w:p>
    <w:p>
      <w:pPr>
        <w:pStyle w:val="Heading1"/>
      </w:pPr>
      <w:r>
        <w:t>4 Ein prüfbarer Lieferantendialog</w:t>
      </w:r>
    </w:p>
    <w:p>
      <w:pPr>
        <w:widowControl/>
      </w:pPr>
      <w:r>
        <w:t>Ein Lieferant sollte erklären können, welche Aussage eine Auszeichnung tatsächlich trägt, welches Modell geprüft wurde und welche Änderungen seit der Prüfung erfolgt sind. Bei handwerklicher Fertigung sind Toleranzen und Qualitätssicherung ebenso relevant wie die individuelle Ausführung. Für Serviceversprechen werden Verantwortlichkeit, verfügbare Komponenten und realistische Reaktionszeit festgehalten. Eine mündliche Zusage, dass immer alles repariert werden könne, ist weniger belastbar als eine dokumentierte Konstruktion mit verfügbaren Ersatzteilen. Diese Fragen mindern Exklusivität nicht; sie machen die versprochene langfristige Betreuung konkret und überprüfbar.</w:t>
      </w:r>
    </w:p>
    <w:p>
      <w:pPr>
        <w:pStyle w:val="Heading1"/>
      </w:pPr>
      <w:r>
        <w:t>5 Erwartung Erfahrung und tatsächlicher Gebrauch</w:t>
      </w:r>
    </w:p>
    <w:p>
      <w:pPr>
        <w:widowControl/>
      </w:pPr>
      <w:r>
        <w:t>Eine Umgebung wird über mehrere Sinne gleichzeitig wahrgenommen. Licht, Haptik, Geruch, Temperatur und Sprache können die Bewertung eines Produkts verändern. Deshalb ist ein Eindruck im Showroom nicht unabhängig von der Inszenierung. Die wahrgenommene Wertigkeit ist ein legitimer Teil des Erlebnisses, aber eine andere Zielgröße als die nächtliche Schlafkontinuität. Beide sollten mit passenden Fragen und Zeitpunkten erfasst werden.</w:t>
      </w:r>
    </w:p>
    <w:p>
      <w:pPr>
        <w:widowControl/>
      </w:pPr>
      <w:r>
        <w:t>Ein Vergleich kann die Produktkennzeichnung zunächst verdecken und später offenlegen. So lässt sich zumindest näherungsweise untersuchen, wie sich unmittelbare Wahrnehmung und bekannte Herkunft unterscheiden. Vollständige Verblindung ist bei deutlich verschiedenen Materialien oft unmöglich. Der Bericht benennt diese Grenze, statt subjektive Antworten als minderwertig abzutun. Entscheidend ist, ob die angebotene Eigenschaft dem tatsächlichen Bedürfnis entspricht und ob der Eindruck nach mehreren Nächten noch trägt.</w:t>
      </w:r>
    </w:p>
    <w:p>
      <w:pPr>
        <w:pStyle w:val="Heading1"/>
      </w:pPr>
      <w:r>
        <w:t>6 Gestaltung als überprüfbarer Service</w:t>
      </w:r>
    </w:p>
    <w:p>
      <w:pPr>
        <w:widowControl/>
      </w:pPr>
      <w:r>
        <w:t>Ein eigener Test verändert möglichst nur eine gestalterische Dimension. Reihenfolge, Aufenthaltsdauer und Gesprächsführung werden vereinheitlicht. Neben Gefallen und Kaufabsicht werden Verständnis, Sicherheit der Entscheidung und mögliche Irritationen erfasst. Für Aussagen über den Schlaf braucht es einen anschließenden Versuch in der realen Schlafumgebung. Ein Laborbild oder ein kurzer Ladenbesuch kann diesen Schritt nicht ersetzen.</w:t>
      </w:r>
    </w:p>
    <w:p>
      <w:pPr>
        <w:widowControl/>
      </w:pPr>
      <w:r>
        <w:t>Individuelle Präferenzen und kulturelle Erfahrungen können gegenläufige Ergebnisse erzeugen. Eine Empfehlung sollte deshalb Wahlmöglichkeiten erhalten. Ein reizarmes Angebot kann beispielsweise Personen helfen, die eine starke sensorische Belastung vermeiden möchten; andere schätzen mehr Struktur oder persönliche Gegenstände. Die Entwicklung einer Premiumleistung orientiert sich an nachvollziehbaren Eigenschaften, transparenten Nachweisen und einer verständlichen Rückmeldeschleife. Sie benötigt keine unbelegte neurophysiologische Erklärung für jede angenehme Wahrnehmung.</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Offizielle Ernennung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Nachvollziehbares Herkunfts und Beziehungssignal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Keine klinische Überlegenheitsprüfung</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Technische Prüfung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Definierte Funktion wird untersucht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Geltungsbereich des geprüften Modells beachten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Premiumservice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Individuelle Betreuung und Erhalt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Konkrete Leistungen statt unbestimmter Exklusivität</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Status</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Aktuelle offizielle Vergabeinformation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Historisch und aktuell unterscheiden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Funktion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Modellspezifischer Prüfbericht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Keine Übertragung auf ganze Marke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Service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Dokumentierte Leistungen und Fristen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Marketingbegriff allein nicht überprüfbar</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STOLL kann für jede Premiummarke eine Nachweismatrix führen: aktueller Auszeichnungsstatus, Materialdokumentation, Funktionsprüfung, Pflege, Reparatur und Servicebedingungen. Aussagen werden mit Datum und Geltungsbereich versehen. Die Darstellung einer Auszeichnung wird vom eigentlichen Produktvergleich getrennt.</w:t>
      </w:r>
    </w:p>
    <w:p>
      <w:pPr>
        <w:pStyle w:val="Heading1"/>
      </w:pPr>
      <w:r>
        <w:t>Konsequenzen für STOLL und die Beratung</w:t>
      </w:r>
    </w:p>
    <w:p>
      <w:pPr>
        <w:widowControl/>
      </w:pPr>
      <w:r>
        <w:t>Hoflieferantenstatus kann als belegbare Geschichte erzählt werden. Für die Kaufentscheidung sollten Passung und überprüfbare Leistung ebenso sichtbar sein. Ein einzelnes Prestigezeichen sollte keine Gesundheits oder Nachhaltigkeitsgarantie tragen müssen.</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Ein Hoflieferantenstatus ist eine Auszeichnung und keine klinische Matratzenzertifizierung. Der Begriff Hoflieferant wird im Premiumsegment als Herkunfts und Vertrauenssignal genutzt.</w:t>
      </w:r>
    </w:p>
    <w:p>
      <w:pPr>
        <w:pStyle w:val="Heading1"/>
      </w:pPr>
      <w:r>
        <w:t>Quellen und Grenzen der Übertragbarkeit</w:t>
      </w:r>
    </w:p>
    <w:p>
      <w:pPr>
        <w:keepNext/>
        <w:keepLines/>
      </w:pPr>
      <w:r>
        <w:t xml:space="preserve">[1] </w:t>
      </w:r>
      <w:hyperlink r:id="rId11">
        <w:r>
          <w:rPr>
            <w:color w:val="155D76"/>
          </w:rPr>
          <w:t>Royal Warrant Holders Association Frequently asked questions</w:t>
        </w:r>
      </w:hyperlink>
      <w:r>
        <w:br/>
        <w:t>Offizielle Auskunft zum britischen System; keine einheitliche europäische Matratzenprüfnorm. Zugriff 30 September 2026.</w:t>
      </w:r>
    </w:p>
    <w:p>
      <w:pPr>
        <w:keepNext/>
        <w:keepLines/>
      </w:pPr>
      <w:r>
        <w:t xml:space="preserve">[2] </w:t>
      </w:r>
      <w:hyperlink r:id="rId12">
        <w:r>
          <w:rPr>
            <w:color w:val="155D76"/>
          </w:rPr>
          <w:t>DIN EN 1957 Functional characteristics of beds and mattresses</w:t>
        </w:r>
      </w:hyperlink>
      <w:r>
        <w:br/>
        <w:t>Offizielle Normbeschreibung zur Funktions und Dauerhaltbarkeitsprüfung; keine einfache Umrechnung in zehn Nutzungsjahre. Zugriff 30 September 2026.</w:t>
      </w:r>
    </w:p>
    <w:p>
      <w:r>
        <w:rPr>
          <w:i/>
        </w:rPr>
        <w:t>Begleitseite: 77.html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77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oyalwarrant.org/frequently-asked-questions" TargetMode="External"/><Relationship Id="rId12" Type="http://schemas.openxmlformats.org/officeDocument/2006/relationships/hyperlink" Target="https://www.dinmedia.de/en/standard/din-en-1957/1521566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