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Schlaf Stoffwechsel und Gewichtsregulation</w:t>
      </w:r>
    </w:p>
    <w:p>
      <w:pPr>
        <w:spacing w:after="240"/>
      </w:pPr>
      <w:r>
        <w:t>Thema 76  |  Körper und Schlaf</w:t>
      </w:r>
    </w:p>
    <w:p>
      <w:r>
        <w:rPr>
          <w:b/>
        </w:rPr>
        <w:t>Schlaf beeinflusst Stoffwechsel eine Matratze ist keine direkte Hormontherapie</w:t>
      </w:r>
    </w:p>
    <w:p>
      <w:pPr>
        <w:widowControl/>
      </w:pPr>
      <w:r>
        <w:t>Schlafdauer und Schlafqualität stehen mit Appetitregulation, Insulinsensitivität und Gewichtsverlauf in Beziehung. Diese Analyse prüft die Kausalkette von Schlafunterlage über Schlaf zu Stoffwechsel. Die letzte Verbindung lässt sich nicht allein aus Schlafentzugsexperimenten auf ein Bettprodukt übertragen.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Appetithormone im experimentellen Kontext</w:t>
      </w:r>
    </w:p>
    <w:p>
      <w:pPr>
        <w:widowControl/>
      </w:pPr>
      <w:r>
        <w:t>Eine kleine kontrollierte Studie mit verkürzter gegenüber längerer Schlafgelegenheit berichtete Veränderungen von Leptin, Ghrelin und Hunger bei jungen Männern. [1] Die Ergebnisse zeigen, dass Schlafbedingungen kurzfristig in die Appetitregulation eingreifen können. Sie sind keine universelle Prozentvorhersage für Frauen, ältere Menschen oder freien Alltag. Energiezufuhr, Zeitpunkt der Mahlzeiten und Messzeit beeinflussen die Hormonwerte. Ghrelin besitzt zudem einen eigenen zeitlichen Verlauf. Ein einzelner Morgenwert beschreibt nicht die gesamte nächtliche Ausschüttung.</w:t>
      </w:r>
    </w:p>
    <w:p>
      <w:pPr>
        <w:pStyle w:val="Heading1"/>
      </w:pPr>
      <w:r>
        <w:t>2 Insulinsensitivität und circadiane Abstimmung</w:t>
      </w:r>
    </w:p>
    <w:p>
      <w:pPr>
        <w:widowControl/>
      </w:pPr>
      <w:r>
        <w:t>Die Verarbeitung von Glukose wird durch Schlaf, innere Zeit, Aktivität und Ernährung beeinflusst. Experimentelle Arbeiten zur pankreatischen Uhr zeigen in Tiermodellen, dass lokale Zeitgebung für die Insulinsekretion relevant sein kann. [2] Das stützt einen biologischen Zusammenhang, ersetzt aber keine menschliche Interventionsstudie zur Matratze. Insulinsekretion und Insulinsensitivität sind außerdem verschiedene Größen. Eine Veränderung des Nüchterninsulins allein klärt nicht, welcher Mechanismus betroffen ist. Für quantitative Aussagen werden geeignete Stoffwechseltests und standardisierte Ernährungsbedingungen benötigt.</w:t>
      </w:r>
    </w:p>
    <w:p>
      <w:pPr>
        <w:pStyle w:val="Heading1"/>
      </w:pPr>
      <w:r>
        <w:t>3 Indirekte Produktwirkung realistisch formulieren</w:t>
      </w:r>
    </w:p>
    <w:p>
      <w:pPr>
        <w:widowControl/>
      </w:pPr>
      <w:r>
        <w:t>Eine schmerzarme, thermisch passende Unterlage kann nächtliche Störungen reduzieren. Ob dies bei einer bestimmten Person Schlafdauer oder Schlafqualität ausreichend verändert, ist zunächst zu zeigen. Erst danach lässt sich prüfen, ob ein Stoffwechselendpunkt folgt. Gewichtsveränderungen über Monate hängen zusätzlich von Ernährung, Bewegung, Medikamenten und Lebensumständen ab. Ein Bett kann daher ein unterstützender Teil einer Schlafumgebung sein, ohne eine gewichtsreduzierende Behandlung darzustellen. Eine Behauptung, eine bestimmte Härte senke Ghrelin, wäre ohne direkte kontrollierte Daten nicht begründet.</w:t>
      </w:r>
    </w:p>
    <w:p>
      <w:pPr>
        <w:pStyle w:val="Heading1"/>
      </w:pPr>
      <w:r>
        <w:t>4 Insulinsensitivität als eigener Endpunkt</w:t>
      </w:r>
    </w:p>
    <w:p>
      <w:pPr>
        <w:widowControl/>
      </w:pPr>
      <w:r>
        <w:t>Tasali und Kollegen störten experimentell langsamen Schlaf und untersuchten die Glukoseregulation. Die Arbeit zeigt, dass nicht nur die nominelle Schlafdauer relevant sein kann. [3] Sie beweist jedoch nicht, dass eine beliebige Erhöhung einer Wearable Tiefschlafanzeige dieselbe Wirkung umkehrt. Für eine mechanistische Bettstudie müsste zunächst eine reale EEG Veränderung gezeigt werden. Ernährung und Aktivität sollten standardisiert sein. Eine langfristige Gewichtsfrage benötigt außerdem ausreichend Beobachtungszeit, weil kurzfristige Hormon oder Glukoseveränderungen noch keine dauerhafte Energiebilanz beschreiben.</w:t>
      </w:r>
    </w:p>
    <w:p>
      <w:pPr>
        <w:pStyle w:val="Heading1"/>
      </w:pPr>
      <w:r>
        <w:t>5 Zeitliche Auflösung und biologische Vergleichbarkeit</w:t>
      </w:r>
    </w:p>
    <w:p>
      <w:pPr>
        <w:widowControl/>
      </w:pPr>
      <w:r>
        <w:t>Schlaf ist kein einheitlicher achtstündiger Zustand. Eine Messung hängt davon ab, in welchem Schlafstadium sie erfolgt, wie lange eine Person zuvor wach war und an welcher Stelle ihrer inneren Nacht sie sich befindet. Gleiche Uhrzeit bedeutet bei unterschiedlichen Chronotypen nicht zwingend gleiche biologische Phase. Für eine physiologische Studie werden deshalb Schlafzeitplan, vorausgehende Schlafdauer, Licht, Mahlzeiten und relevante Medikamente erfasst.</w:t>
      </w:r>
    </w:p>
    <w:p>
      <w:pPr>
        <w:widowControl/>
      </w:pPr>
      <w:r>
        <w:t>Ein einzelner Morgenwert kann einen Verlauf nicht ersetzen. Umgekehrt können häufige Blutabnahmen den Schlaf selbst stören. Kontinuierliche Signale benötigen eine Qualitätsprüfung, eine definierte zeitliche Zuordnung und eine Auswertung der fehlenden Abschnitte. Gruppenmittel glätten individuelle Spitzen und Übergänge. Eine schematische Kurve auf der Begleitseite zeigt deshalb eine zeitliche Beziehung; sie ist keine Referenzkurve, an der eine Person ihre Gesundheit ablesen kann. Die passende Messmethode richtet sich nach der Frage, nicht nach der Zahl verfügbarer Sensoren.</w:t>
      </w:r>
    </w:p>
    <w:p>
      <w:pPr>
        <w:pStyle w:val="Heading1"/>
      </w:pPr>
      <w:r>
        <w:t>6 Kausale Ketten zwischen Schlaf und Bettprodukt</w:t>
      </w:r>
    </w:p>
    <w:p>
      <w:pPr>
        <w:widowControl/>
      </w:pPr>
      <w:r>
        <w:t>Eine plausible Wirkungskette kann lauten: Eine Umgebung verändert Komfort oder Störungen, dadurch verändert sich Schlaf, und veränderter Schlaf beeinflusst eine physiologische Funktion. Jede Verbindung benötigt eigene Evidenz. Ein Experiment zu Schlafentzug belegt nicht automatisch, dass ein hochwertiges Material dieselbe Funktion verbessert. Ebenso erklärt ein molekularer Mechanismus noch nicht, wie groß ein praktisch erreichbarer Nutzen im Alltag wäre.</w:t>
      </w:r>
    </w:p>
    <w:p>
      <w:pPr>
        <w:widowControl/>
      </w:pPr>
      <w:r>
        <w:t>Die Prüfung beginnt daher mit einem klar definierten Endpunkt und einer passenden Vergleichsbedingung. Bei einer Produktintervention sollten Temperatur, Liegegefühl, Erwartungen und Geräusche möglichst getrennt erfasst werden. Sonst bleibt unklar, welcher Bestandteil die Veränderung erklärt. Ein Biomarker kann aufschlussreich sein, ohne ein validierter Ersatz für Erholung, Lebensqualität oder Erkrankungsrisiko zu sein. Für STOLL ist die wissenschaftlich saubere Aussage häufig enger als die ursprüngliche Hypothese: Eine störungsarme Umgebung kann guten Schlaf unterstützen; ein bestimmter Hormonwert oder eine Krankheitsprävention lässt sich daraus nicht zusichern.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Schlafrestriktion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Experimentell veränderbare Belastung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Kurzzeitbefund nicht gleich langfristige Adipositas</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Bessere Schlafgelegenheit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relevante Rahmenbedingung verbessern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Individuelle Ursachen berücksichtigen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Neue Unterlage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Komfortprobleme reduzieren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direkter Nachweis einer Ghrelinsenkung</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Schlafdauer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Protokoll plus geeignete Messung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Bettzeit ist nicht Schlafzeit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Ghrelin und Leptin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Standardisierte zeitliche Proben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Mahlzeiten und Energiebilanz beeinflussen Werte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Glukosestoffwechsel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Validiertes Testverfahren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Nüchternwert erklärt nicht alle Mechanismen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Eine Produktstudie erhebt zuerst nachweisbare Schlafveränderungen bei Personen mit einem klaren mechanischen oder thermischen Problem. Ernährung, Aktivität und Medikamente werden dokumentiert. Metabolische Endpunkte werden vorab festgelegt und zu vergleichbarer innerer Zeit erhoben. Eine längere Nachbeobachtung ist für Gewicht notwendig.</w:t>
      </w:r>
    </w:p>
    <w:p>
      <w:pPr>
        <w:pStyle w:val="Heading1"/>
      </w:pPr>
      <w:r>
        <w:t>Konsequenzen für STOLL und die Beratung</w:t>
      </w:r>
    </w:p>
    <w:p>
      <w:pPr>
        <w:widowControl/>
      </w:pPr>
      <w:r>
        <w:t>STOLL sollte Schlafunterstützung als möglichen indirekten Beitrag erklären und auf Hormon oder Abnehmversprechen verzichten. Ein auffälliger Gewichts oder Glukoseverlauf gehört in eine medizinische Beurteilung.</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Schlaf beeinflusst Stoffwechsel eine Matratze ist keine direkte Hormontherapie. Schlafdauer und Schlafqualität stehen mit Appetitregulation, Insulinsensitivität und Gewichtsverlauf in Beziehung.</w:t>
      </w:r>
    </w:p>
    <w:p>
      <w:pPr>
        <w:pStyle w:val="Heading1"/>
      </w:pPr>
      <w:r>
        <w:t>Quellen und Grenzen der Übertragbarkeit</w:t>
      </w:r>
    </w:p>
    <w:p>
      <w:pPr>
        <w:keepNext/>
        <w:keepLines/>
      </w:pPr>
      <w:r>
        <w:t xml:space="preserve">[1] </w:t>
      </w:r>
      <w:hyperlink r:id="rId11">
        <w:r>
          <w:rPr>
            <w:color w:val="155D76"/>
          </w:rPr>
          <w:t>Brief communication sleep curtailment leptin ghrelin hunger</w:t>
        </w:r>
      </w:hyperlink>
      <w:r>
        <w:br/>
        <w:t>Kleine kontrollierte Kurzzeitstudie; keine Gewichtsverluststudie und keine Matratzenintervention. Zugriff 30 September 2026.</w:t>
      </w:r>
    </w:p>
    <w:p>
      <w:pPr>
        <w:keepNext/>
        <w:keepLines/>
      </w:pPr>
      <w:r>
        <w:t xml:space="preserve">[2] </w:t>
      </w:r>
      <w:hyperlink r:id="rId12">
        <w:r>
          <w:rPr>
            <w:color w:val="155D76"/>
          </w:rPr>
          <w:t>Intrinsic pancreatic beta cell clock and insulin release</w:t>
        </w:r>
      </w:hyperlink>
      <w:r>
        <w:br/>
        <w:t>Tierexperiment; kein genetischer Test zur Bettenauswahl. Zugriff 30 September 2026.</w:t>
      </w:r>
    </w:p>
    <w:p>
      <w:pPr>
        <w:keepNext/>
        <w:keepLines/>
      </w:pPr>
      <w:r>
        <w:t xml:space="preserve">[3] </w:t>
      </w:r>
      <w:hyperlink r:id="rId13">
        <w:r>
          <w:rPr>
            <w:color w:val="155D76"/>
          </w:rPr>
          <w:t>Tasali et al 2008 Slow wave sleep and risk of type 2 diabetes</w:t>
        </w:r>
      </w:hyperlink>
      <w:r>
        <w:br/>
        <w:t>Experimentelle Störung von Tiefschlaf; keine Matratzenintervention. Zugriff 30 September 2026.</w:t>
      </w:r>
    </w:p>
    <w:p>
      <w:r>
        <w:rPr>
          <w:i/>
        </w:rPr>
        <w:t>Begleitseite: 76.html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76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5583226/" TargetMode="External"/><Relationship Id="rId12" Type="http://schemas.openxmlformats.org/officeDocument/2006/relationships/hyperlink" Target="https://pubmed.ncbi.nlm.nih.gov/20890745/" TargetMode="External"/><Relationship Id="rId13" Type="http://schemas.openxmlformats.org/officeDocument/2006/relationships/hyperlink" Target="https://pubmed.ncbi.nlm.nih.gov/181722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