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GABA L Theanin und Schlafarchitektur</w:t>
      </w:r>
    </w:p>
    <w:p>
      <w:pPr>
        <w:spacing w:after="240"/>
      </w:pPr>
      <w:r>
        <w:t>Thema 74  |  Körper und Schlaf</w:t>
      </w:r>
    </w:p>
    <w:p>
      <w:r>
        <w:rPr>
          <w:b/>
        </w:rPr>
        <w:t>Für eine verlässliche Steigerung des EEG Tiefschlafs reichen GABA und Theanin Daten nicht aus</w:t>
      </w:r>
    </w:p>
    <w:p>
      <w:pPr>
        <w:widowControl/>
      </w:pPr>
      <w:r>
        <w:t>GABA und L Theanin werden als beruhigende Nahrungsergänzungen vermarktet. Die Analyse trennt pharmakologische Plausibilität, subjektive Schlafqualität und EEG definierte N3 Phasen. Kombinationspräparate und Tierstudien beantworten die Frage nach der isolierten Wirkung beim Menschen nur begrenzt.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Mechanismen und offene Übertragung</w:t>
      </w:r>
    </w:p>
    <w:p>
      <w:pPr>
        <w:widowControl/>
      </w:pPr>
      <w:r>
        <w:t>GABA ist ein wichtiger inhibitorischer Neurotransmitter. Die orale Zufuhr ist aber nicht gleichbedeutend mit einer definierten Erhöhung seiner Wirkung in schlafregulierenden Hirnarealen. Aufnahme, Stoffwechsel, Blut Hirn Schranke und mögliche periphere Signalwege sind eigene Forschungsfragen. L Theanin ist eine Aminosäure mit untersuchten neuroaktiven Eigenschaften; auch hier folgt aus einem Mechanismus keine garantierte klinische Wirkung. Die Bezeichnung Nootropikum kann Erwartungen wecken, stellt aber keine Wirksamkeitsklasse dar.</w:t>
      </w:r>
    </w:p>
    <w:p>
      <w:pPr>
        <w:pStyle w:val="Heading1"/>
      </w:pPr>
      <w:r>
        <w:t>2 Aktuelle Human und Tierdaten</w:t>
      </w:r>
    </w:p>
    <w:p>
      <w:pPr>
        <w:widowControl/>
      </w:pPr>
      <w:r>
        <w:t>Eine 2026 publizierte explorative Studie untersuchte eine GABA Theanin Kombination über vier Wochen bei 19 Personen. Sie war offen und einarmig. Veränderungen subjektiver Schlafqualität und Wearabledaten können ohne Kontrollgruppe nicht sicher von Erwartung, Zeitverlauf oder Regression zur Mitte getrennt werden. [1] Eine weitere Arbeit zu einer Mischung berichtet präklinische Schlafbefunde. [2] Tierdaten sind für Mechanismen interessant, liefern jedoch keine menschliche Dosierungsanweisung. Aus einer Kombination lässt sich zudem nicht erkennen, welcher Bestandteil einen möglichen Effekt verursacht.</w:t>
      </w:r>
    </w:p>
    <w:p>
      <w:pPr>
        <w:pStyle w:val="Heading1"/>
      </w:pPr>
      <w:r>
        <w:t>3 Warum Tiefschlaf eine besondere Prüfanforderung stellt</w:t>
      </w:r>
    </w:p>
    <w:p>
      <w:pPr>
        <w:widowControl/>
      </w:pPr>
      <w:r>
        <w:t>N3 wird anhand eines EEG Musters und weiterer Scoringregeln bestimmt. Ein von einer Uhr als deep sleep klassifizierter Zeitraum ist kein gleichwertiger Nachweis. Für die gestellte Frage wäre eine ausreichend große randomisierte Studie mit Placebo, getrennten Wirkstoffarmen und PSG erforderlich. Vorab festgelegte Endpunkte verhindern, dass ein zufälliger positiver Wert aus vielen Messgrößen herausgegriffen wird. Auch Tagesfunktion, Nebenwirkungen und Wechselwirkungen gehören in die Prüfung. Die hier gesichtete Evidenz trägt kein verlässliches Versprechen einer bestimmten zusätzlichen Tiefschlafdauer.</w:t>
      </w:r>
    </w:p>
    <w:p>
      <w:pPr>
        <w:pStyle w:val="Heading1"/>
      </w:pPr>
      <w:r>
        <w:t>4 Subjektiver Endpunkt und Placebokontrolle</w:t>
      </w:r>
    </w:p>
    <w:p>
      <w:pPr>
        <w:widowControl/>
      </w:pPr>
      <w:r>
        <w:t>Eine Verbesserung eines Schlafqualitätsfragebogens ist ein relevantes Ergebnis, auch wenn keine EEG Änderung vorliegt. Sie wird jedoch anders interpretiert als ein objektiv gemessener N3 Anstieg. In einer offenen Studie können regelmäßige Aufmerksamkeit, Hoffnung auf Wirkung und begleitende Verhaltensänderungen mitwirken. Eine Placebokontrolle versucht diese Einflüsse vergleichbar zu machen. Für Kombinationen ist zusätzlich ein Design mit getrennten Einzelkomponenten erforderlich, wenn Synergie behauptet wird. Eine bessere Veränderung gegenüber dem eigenen Ausgangswert allein beweist keine Synergie. Dazu müsste die Kombination gegen die passenden Einzelbedingungen und deren erwartete gemeinsame Wirkung geprüft werden.</w:t>
      </w:r>
    </w:p>
    <w:p>
      <w:pPr>
        <w:pStyle w:val="Heading1"/>
      </w:pPr>
      <w:r>
        <w:t>5 Diagnostische Einordnung vor einer Intervention</w:t>
      </w:r>
    </w:p>
    <w:p>
      <w:pPr>
        <w:widowControl/>
      </w:pPr>
      <w:r>
        <w:t>Ähnliche Beschwerden können verschiedene Ursachen haben. Einschlafprobleme können durch eine verschobene innere Uhr, ungünstige Gewohnheiten, Schmerzen, eine psychische Erkrankung oder eine eigenständige Insomnie entstehen. Tagesmüdigkeit kann auch mit Atemstörungen, Medikamenten oder unzureichender Schlafgelegenheit zusammenhängen. Eine Veränderung der Bettumgebung adressiert jeweils nur einen Teil dieser Möglichkeiten. Die Analyse trennt deshalb die Beschreibung eines Symptoms von einer medizinischen Diagnose.</w:t>
      </w:r>
    </w:p>
    <w:p>
      <w:pPr>
        <w:widowControl/>
      </w:pPr>
      <w:r>
        <w:t>Ein Forschungsprotokoll dokumentiert Ein und Ausschlusskriterien, Ausgangsschwere, Begleiterkrankungen und bestehende Behandlung. Änderungen laufender Therapie sind keine beiläufige Stellschraube eines Produktversuchs. Für eine Beratung ist ein Schlafprotokoll oft hilfreicher als eine einzelne automatisch erzeugte Schlafnote. Bei ausgeprägter Tagesschläfrigkeit, beobachteten Atempausen oder deutlichen Veränderungen des psychischen Zustands ist die fachliche Abklärung relevant. Diese Hinweise ergeben sich aus den untersuchten Risiken, nicht aus einer Annahme, dass gewöhnliche Schlafschwankungen bereits eine Erkrankung darstellen.</w:t>
      </w:r>
    </w:p>
    <w:p>
      <w:pPr>
        <w:pStyle w:val="Heading1"/>
      </w:pPr>
      <w:r>
        <w:t>6 Wirksamkeit Langzeitnutzen und passende Vergleichsgruppen</w:t>
      </w:r>
    </w:p>
    <w:p>
      <w:pPr>
        <w:widowControl/>
      </w:pPr>
      <w:r>
        <w:t>Eine Intervention kann kurzfristig die Einschlafzeit verkürzen und trotzdem wenig über Funktionsfähigkeit am nächsten Tag aussagen. Daher werden Schlafdauer, Wachzeit, subjektive Erholung, Tagesleistung und unerwünschte Wirkungen getrennt betrachtet. Der Endpunkt und der Zeitpunkt seiner Erhebung werden vor Beginn festgelegt. Die Auswertung sollte alle eingeschlossenen Personen berücksichtigen und erklären, warum Daten fehlen oder Teilnehmende abbrechen.</w:t>
      </w:r>
    </w:p>
    <w:p>
      <w:pPr>
        <w:widowControl/>
      </w:pPr>
      <w:r>
        <w:t>Für Langzeitfragen sind Nachbeobachtungen nach dem Ende der Intervention wichtig. Anhaltender Nutzen, Rückfall und Absetzphänomene sind unterschiedliche Ergebnisse. Beobachtungsdaten zur späteren Gesundheit können durch die Grunderkrankung und die Behandlungsindikation verzerrt sein. Ein Zusammenhang zwischen Medikamentennutzung und Krankheit beweist deshalb allein keine Verursachung. In einer evidenzorientierten Beratung wird eine individuelle Entscheidung mit der zuständigen Fachperson vorbereitet; allgemeine Forschungsinformationen werden nicht in eine persönliche Dosierungs oder Absetzanweisung umgedeutet.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GABA allein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Eigenständige Wirkung wäre prüfbar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aus einer Mischung ableitbar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Theanin allein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Subjektive Entspannung als möglicher Endpunkt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N3 Zunahme benötigt EEG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Kombinationspräparat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als Gesamtprodukt untersucht werden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Offene Studie belegt keine Kausalität</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N3 Dauer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EEG basiertes Scoring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Wearable Tiefschlaf nicht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Schlafqualität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Validierter Fragebogen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Erwartung und Placebo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Tagesfunktion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Müdigkeit Aufmerksamkeit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 Sedierung ist nicht automatisch Erholung</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Forschungsversuch sollte Placebo, GABA, Theanin und Kombination getrennt randomisieren. Schlafprotokoll und PSG werden bei stabilen Schlafzeiten erhoben. Die Studie braucht eine vorab begründete Stichprobe und eine Prüfung unerwünschter Wirkungen. Personen mit relevanter Medikation oder Erkrankungen benötigen eine fachlich betreute Beurteilung.</w:t>
      </w:r>
    </w:p>
    <w:p>
      <w:pPr>
        <w:pStyle w:val="Heading1"/>
      </w:pPr>
      <w:r>
        <w:t>Konsequenzen für STOLL und die Beratung</w:t>
      </w:r>
    </w:p>
    <w:p>
      <w:pPr>
        <w:widowControl/>
      </w:pPr>
      <w:r>
        <w:t>Diese Recherche liefert keine persönliche Einnahme oder Dosierungsempfehlung. Für STOLL ist wichtig, Nahrungsergänzung nicht als belegten Verstärker einer Matratzenwirkung zu verkaufen. Bei anhaltenden Schlafproblemen ist die Ursache zu klären.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Für eine verlässliche Steigerung des EEG Tiefschlafs reichen GABA und Theanin Daten nicht aus. GABA und L Theanin werden als beruhigende Nahrungsergänzungen vermarktet.</w:t>
      </w:r>
    </w:p>
    <w:p>
      <w:pPr>
        <w:pStyle w:val="Heading1"/>
      </w:pPr>
      <w:r>
        <w:t>Quellen und Grenzen der Übertragbarkeit</w:t>
      </w:r>
    </w:p>
    <w:p>
      <w:pPr>
        <w:keepNext/>
        <w:keepLines/>
      </w:pPr>
      <w:r>
        <w:t xml:space="preserve">[1] </w:t>
      </w:r>
      <w:hyperlink r:id="rId11">
        <w:r>
          <w:rPr>
            <w:color w:val="155D76"/>
          </w:rPr>
          <w:t>Exploratory trial of GABA and L theanine on sleep quality</w:t>
        </w:r>
      </w:hyperlink>
      <w:r>
        <w:br/>
        <w:t>2026; kleine offene Kombinationsstudie ohne Kontrollgruppe; Wearable statt EEG. Zugriff 30 September 2026.</w:t>
      </w:r>
    </w:p>
    <w:p>
      <w:pPr>
        <w:keepNext/>
        <w:keepLines/>
      </w:pPr>
      <w:r>
        <w:t xml:space="preserve">[2] </w:t>
      </w:r>
      <w:hyperlink r:id="rId12">
        <w:r>
          <w:rPr>
            <w:color w:val="155D76"/>
          </w:rPr>
          <w:t>GABA and L theanine mixture and sleep</w:t>
        </w:r>
      </w:hyperlink>
      <w:r>
        <w:br/>
        <w:t>Präklinische Untersuchung; nicht als Wirksamkeitsbeleg beim Menschen verwenden. Zugriff 30 September 2026.</w:t>
      </w:r>
    </w:p>
    <w:p>
      <w:pPr>
        <w:keepNext/>
        <w:keepLines/>
      </w:pPr>
      <w:r>
        <w:t xml:space="preserve">[3] </w:t>
      </w:r>
      <w:hyperlink r:id="rId13">
        <w:r>
          <w:rPr>
            <w:color w:val="155D76"/>
          </w:rPr>
          <w:t>Chinoy et al Performance of seven consumer sleep tracking devices compared with PSG</w:t>
        </w:r>
      </w:hyperlink>
      <w:r>
        <w:br/>
        <w:t>34 gesunde junge Erwachsene und bestimmte Geräteversionen; Ergebnisse gelten nicht pauschal für aktuelle Modelle. Zugriff 30 September 2026.</w:t>
      </w:r>
    </w:p>
    <w:p>
      <w:r>
        <w:rPr>
          <w:i/>
        </w:rPr>
        <w:t>Begleitseite: 74.html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41636292/" TargetMode="External"/><Relationship Id="rId12" Type="http://schemas.openxmlformats.org/officeDocument/2006/relationships/hyperlink" Target="https://pubmed.ncbi.nlm.nih.gov/30707852/" TargetMode="External"/><Relationship Id="rId13" Type="http://schemas.openxmlformats.org/officeDocument/2006/relationships/hyperlink" Target="https://pubmed.ncbi.nlm.nih.gov/333785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