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Taschenfedern Bewegungsübertragung und Partnereinflüsse</w:t>
      </w:r>
    </w:p>
    <w:p>
      <w:pPr>
        <w:spacing w:after="240"/>
      </w:pPr>
      <w:r>
        <w:t>Thema 71  |  Körper und Schlaf</w:t>
      </w:r>
    </w:p>
    <w:p>
      <w:r>
        <w:rPr>
          <w:b/>
        </w:rPr>
        <w:t>Bewegungsisolation muss am gesamten Doppelbett geprüft werden</w:t>
      </w:r>
    </w:p>
    <w:p>
      <w:pPr>
        <w:widowControl/>
      </w:pPr>
      <w:r>
        <w:t>Die Analyse verbindet Taschenfederarchitektur, Simmons Duetto und die Übertragung von Partnerbewegungen. Ein Markenname oder eine hohe Federzahl beweist keine bestimmte Dämpfung. Die engere Frage nach dem Einfluss der Atembewegungen des Partners auf die Schlafarchitektur bleibt gesondert zu prüfen.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Federarchitekturen korrekt benennen</w:t>
      </w:r>
    </w:p>
    <w:p>
      <w:pPr>
        <w:widowControl/>
      </w:pPr>
      <w:r>
        <w:t>Einzelne Taschen reduzieren die direkte Kopplung benachbarter Federn gegenüber bestimmten verbundenen Federanordnungen. Deckschichten, Rand, Verklebung und Unterbox schaffen jedoch weitere Übertragungswege. Zwei übereinanderliegende Federlagen sind konstruktiv etwas anderes als eine kleine Feder innerhalb einer größeren. Die gesichteten Simmons Produktblätter nennen Duetto und miniaturisierte Taschenfedern. [1] Sie reichen nicht aus, jede damit verbundene Feder in Feder Behauptung zu bestätigen. Für ein bestimmtes Modell werden deshalb Schnittzeichnung und technische Beschreibung benötigt.</w:t>
      </w:r>
    </w:p>
    <w:p>
      <w:pPr>
        <w:pStyle w:val="Heading1"/>
      </w:pPr>
      <w:r>
        <w:t>2 Dynamische Übertragung statt Druckprobe</w:t>
      </w:r>
    </w:p>
    <w:p>
      <w:pPr>
        <w:widowControl/>
      </w:pPr>
      <w:r>
        <w:t>Die Übertragung hängt von Anregungsfrequenz, Amplitude und Dämpfung ab. Eine langsame Atembewegung, ein plötzliches Umdrehen und das Einsteigen sind verschiedene Signale. Sinnvolle Messgrößen sind Beschleunigung oder Weg an der ungestörten Liegeposition relativ zur Anregung. Der Bezug kann eine Verbindung über zwei getrennte Kerne herstellen. Auch ein gemeinsamer Topper und das Bettgestell können dominieren. Die Zahl der Federn ohne Flächenbezug und Konstruktion ist daher keine hinreichende Erklärung der Isolation.</w:t>
      </w:r>
    </w:p>
    <w:p>
      <w:pPr>
        <w:pStyle w:val="Heading1"/>
      </w:pPr>
      <w:r>
        <w:t>3 Partneratmung und Schlafarchitektur</w:t>
      </w:r>
    </w:p>
    <w:p>
      <w:pPr>
        <w:widowControl/>
      </w:pPr>
      <w:r>
        <w:t>Messbare mechanische Übertragung ist noch keine nachgewiesene Schlafstörung. Für den Zusammenhang mit Arousals braucht es zeitlich synchronisierte Signale beider Personen und EEG. Schnarchgeräusch, Berührung, Wärme und gemeinsam erlebte Ereignisse können dieselbe zeitliche Korrelation erklären. Um den mechanischen Anteil zu isolieren, wäre ein kontrollierter Aufbau mit gleicher Akustik und variiertem Kopplungsweg notwendig. Eine robuste direkte Studie, die den Atembewegungseffekt verschiedener Simmons Architekturen auf die Schlafstadien quantifiziert, wurde hier nicht identifiziert. Die Beratung sollte diese offene Frage nicht durch Prozentwerte ersetzen.</w:t>
      </w:r>
    </w:p>
    <w:p>
      <w:pPr>
        <w:pStyle w:val="Heading1"/>
      </w:pPr>
      <w:r>
        <w:t>4 Frequenzabhängigkeit der Bewegungsisolation</w:t>
      </w:r>
    </w:p>
    <w:p>
      <w:pPr>
        <w:widowControl/>
      </w:pPr>
      <w:r>
        <w:t>Bei einem linearen Näherungsmodell kann die Übertragung als Verhältnis der Ausgangsamplitude zur Eingangsamplitude beschrieben werden. Reale Betten zeigen jedoch nichtlineare Kontakte und lageabhängige Kopplung. Ein kleiner Atemimpuls und ein kräftiges Umdrehen müssen daher nicht dieselbe relative Übertragung besitzen. Ein Messbericht zeigt mehrere Anregungen und Positionen statt nur eine eindrucksvolle Demonstration mit einem Glas. Für die Partnerfrage sind außerdem unterschiedliche Körpermassen relevant. Eine auf einer leeren Hälfte gemessene Dämpfung kann sich verändern, wenn dort eine Person liegt und das System zusätzlich belastet.</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Gemeinsamer Kern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Einheitliche Liegefläche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mechanische Kopplungswege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Getrennte Kerne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Kernübertragung kann sinken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Topper und Gestell können weiter koppeln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Mehrstufige Federung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Lastantwort konstruktiv abstimmbar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Markenname belegt keine Dämpfungskurve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Übertragungsfunktion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Eingang und Ausgang je Frequenz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direkte Schlafqualitätsnote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Abklingzeit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Nach definierter Bewegung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Anregung muss vergleichbar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Arousals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Zeitliche Zuordnung zu Partnerereignissen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Korrelation allein isoliert den Übertragungsweg nicht</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mechanischer Versuch verwendet definierte langsame und impulsartige Anregungen. Sensoren erfassen beide Liegepositionen, Rahmen und Unterbox. Danach folgt ein Paarversuch mit PSG, getrennt erfassten Geräuschen und klar definierten Ereignisfenstern. Die Analyse prüft, ob eine Änderung der Übertragung tatsächlich mit weniger Störungen zusammenfällt.</w:t>
      </w:r>
    </w:p>
    <w:p>
      <w:pPr>
        <w:pStyle w:val="Heading1"/>
      </w:pPr>
      <w:r>
        <w:t>Konsequenzen für STOLL und die Beratung</w:t>
      </w:r>
    </w:p>
    <w:p>
      <w:pPr>
        <w:widowControl/>
      </w:pPr>
      <w:r>
        <w:t>STOLL sollte bei Partnerstörungen den gesamten Aufbau und die Art der Störung betrachten. Bei der Simmons Beratung werden nur nachweisbare Konstruktionsmerkmale des konkreten Modells genannt. Unabhängiges Liegen bleibt eine prüfbare Produkteigenschaft, keine garantierte Beziehung oder Schlafwirkung.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Bewegungsisolation muss am gesamten Doppelbett geprüft werden. Die Analyse verbindet Taschenfederarchitektur, Simmons Duetto und die Übertragung von Partnerbewegungen.</w:t>
      </w:r>
    </w:p>
    <w:p>
      <w:pPr>
        <w:pStyle w:val="Heading1"/>
      </w:pPr>
      <w:r>
        <w:t>Quellen und Grenzen der Übertragbarkeit</w:t>
      </w:r>
    </w:p>
    <w:p>
      <w:pPr>
        <w:keepNext/>
        <w:keepLines/>
      </w:pPr>
      <w:r>
        <w:t xml:space="preserve">[1] </w:t>
      </w:r>
      <w:hyperlink r:id="rId11">
        <w:r>
          <w:rPr>
            <w:color w:val="155D76"/>
          </w:rPr>
          <w:t>Simmons Generation Top Produktblatt 2024</w:t>
        </w:r>
      </w:hyperlink>
      <w:r>
        <w:br/>
        <w:t>Herstellerangaben zu Duetto; kein unabhängiger klinischer Vergleich und keine Bestätigung jedes Feder in Feder Begriffs. Zugriff 30 September 2026.</w:t>
      </w:r>
    </w:p>
    <w:p>
      <w:pPr>
        <w:keepNext/>
        <w:keepLines/>
      </w:pPr>
      <w:r>
        <w:t xml:space="preserve">[2] </w:t>
      </w:r>
      <w:hyperlink r:id="rId12">
        <w:r>
          <w:rPr>
            <w:color w:val="155D76"/>
          </w:rPr>
          <w:t>DIN EN 1957 Functional characteristics of beds and mattresses</w:t>
        </w:r>
      </w:hyperlink>
      <w:r>
        <w:br/>
        <w:t>Offizielle Normbeschreibung zur Funktions und Dauerhaltbarkeitsprüfung; keine einfache Umrechnung in zehn Nutzungsjahre. Zugriff 30 September 2026.</w:t>
      </w:r>
    </w:p>
    <w:p>
      <w:r>
        <w:rPr>
          <w:i/>
        </w:rPr>
        <w:t>Begleitseite: 71.html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immons.fr/img/cms/FT_SIMMONS_GENERATION%202024%20TOP.pdf" TargetMode="External"/><Relationship Id="rId12" Type="http://schemas.openxmlformats.org/officeDocument/2006/relationships/hyperlink" Target="https://www.dinmedia.de/en/standard/din-en-1957/152156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