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Wasserbetten Hydrostatik und Gelenkbeschwerden</w:t>
      </w:r>
    </w:p>
    <w:p>
      <w:pPr>
        <w:spacing w:after="240"/>
      </w:pPr>
      <w:r>
        <w:t>Thema 70  |  Körper und Schlaf</w:t>
      </w:r>
    </w:p>
    <w:p>
      <w:r>
        <w:rPr>
          <w:b/>
        </w:rPr>
        <w:t>Wasser kann Last verteilen ein allgemeiner Gelenkschmerzvorteil ist nicht belegt</w:t>
      </w:r>
    </w:p>
    <w:p>
      <w:pPr>
        <w:widowControl/>
      </w:pPr>
      <w:r>
        <w:t>Wasserbetten passen ihre Oberfläche durch Flüssigkeitsverlagerung an. Für chronische Gelenkbeschwerden sind Druckentlastung, Beweglichkeit, Temperatur und Einstieg gemeinsam relevant. Die verfügbare Vergleichsstudie betrifft vor allem chronische Kreuzschmerzen und lässt keine pauschale Therapieaussage für Arthrose oder entzündliche Gelenkerkrankungen zu.</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Hydrostatik unter einer flexiblen Hülle</w:t>
      </w:r>
    </w:p>
    <w:p>
      <w:pPr>
        <w:widowControl/>
      </w:pPr>
      <w:r>
        <w:t>In einer ruhenden Flüssigkeit hängt der Druck von Dichte und Tiefe ab. Die reale Kontaktkraft entsteht jedoch zusätzlich aus Hüllenspannung, Füllstand, Rahmen und Körpergeometrie. Das vereinfachte Bild überall gleicher Druck ist deshalb für den Körperkontakt unvollständig. Eine größere Kontaktfläche kann lokale Spitzen reduzieren. Gleichzeitig kann eine tief eingesunkene Person mehr Kraft zum Drehen benötigen. Beruhigungsvliese oder andere Dämpfungselemente verändern das dynamische Verhalten und müssen im Produktvergleich beschrieben werden.</w:t>
      </w:r>
    </w:p>
    <w:p>
      <w:pPr>
        <w:pStyle w:val="Heading1"/>
      </w:pPr>
      <w:r>
        <w:t>2 Studienbefund und begrenzte Übertragung</w:t>
      </w:r>
    </w:p>
    <w:p>
      <w:pPr>
        <w:widowControl/>
      </w:pPr>
      <w:r>
        <w:t>Bergholdt und Kollegen randomisierten 160 Menschen mit chronischen Kreuzschmerzen auf Wasserbett, Schaum oder eine harte Unterlage. Nach den im Abstract beschriebenen Ausfällen standen 141 Ausgangsdatensätze zur Verfügung. Wasserbett und Schaum zeigten kleine Vorteile gegenüber der harten Vergleichsunterlage; ein wichtiger Unterschied zwischen Wasser und Schaum ergab sich nicht. [1] Die Beobachtung über etwa einen Monat belegt weder langfristige Gelenkregeneration noch eine generelle Überlegenheit bei allen Schmerzen. Schweregrade, Begleitbehandlungen und die konkrete Bauart bleiben für die Übertragung relevant.</w:t>
      </w:r>
    </w:p>
    <w:p>
      <w:pPr>
        <w:pStyle w:val="Heading1"/>
      </w:pPr>
      <w:r>
        <w:t>3 Praktische Zielkonflikte</w:t>
      </w:r>
    </w:p>
    <w:p>
      <w:pPr>
        <w:widowControl/>
      </w:pPr>
      <w:r>
        <w:t>Eine beheizte Oberfläche kann angenehm sein, ist aber thermisch anders als ein unbeheiztes Vergleichsbett. Wird sie nicht kontrolliert, vermischt eine Studie Mechanik und Wärme. Randgestaltung und Höhe bestimmen den Transfer. Bei eingeschränkter Kraft kann die Herausforderung des Umlagerns einen Druckvorteil aufheben. Der Vergleich sollte deshalb Beschwerden, Funktionsfähigkeit und tatsächlich ausgeführte Bewegungen gemeinsam erfassen. Ein kurzer Handdruck auf die Oberfläche ist kein geeigneter Ersatz. Auch Füllstand und Nachjustierung gehören in die Dokumentation.</w:t>
      </w:r>
    </w:p>
    <w:p>
      <w:pPr>
        <w:pStyle w:val="Heading1"/>
      </w:pPr>
      <w:r>
        <w:t>4 Füllstand als experimentelle Variable</w:t>
      </w:r>
    </w:p>
    <w:p>
      <w:pPr>
        <w:widowControl/>
      </w:pPr>
      <w:r>
        <w:t>Ein höherer oder niedrigerer Füllstand verändert nicht nur die Härtewahrnehmung, sondern auch Hüllenspannung, Einsinktiefe und Bewegungsverhalten. Für eine Studie muss deshalb dokumentiert sein, ob die Produkte auf gleiche subjektive Festigkeit eingestellt oder nach Herstellerstandard verglichen wurden. Wird jede Person individuell eingestellt, prüft die Studie ein Beratungssystem und nicht nur das Material Wasser. Beides kann sinnvoll sein. Die Ergebnisdarstellung sollte jedoch genau diese Intervention benennen. Auch die thermische Voreinstellung und die Zeit bis zum Erreichen eines stabilen Zustands gehören in das Protokoll.</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Wasserbett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Konturanpassung und veränderbarer Füllzustand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Bewegungsaufwand und Hülle beeinflussen Nutzen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Konturanpassung ohne Flüssigkeitsverlagerung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Härte und Rückstellung produktspezifisch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Harte Unterlage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Geringes Einsinken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lokale Kontaktspitzen erhöhen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Druckverteilung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Belastete Kontaktfläche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direkt gleich Durchblutung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Drehaufwand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Zeit Kraft oder subjektiver Aufwand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Kurzer Test bildet nächtliche Ermüdung nur teilweise ab</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Beschwerden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Lokalisation und Verlauf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Rückenschmerzstudie nicht auf jedes Gelenk übertragen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hält Temperatur und Obertextilien möglichst konstant. Füllstand und Dämpfungsgrad werden protokolliert. Druckkarte, Drehbewegung, Transfer und morgendliche Beschwerden werden über mehrere Nächte erfasst. Unterschiedliche Gelenkerkrankungen werden nicht zu einer undifferenzierten Schmerzgruppe zusammengelegt.</w:t>
      </w:r>
    </w:p>
    <w:p>
      <w:pPr>
        <w:pStyle w:val="Heading1"/>
      </w:pPr>
      <w:r>
        <w:t>Konsequenzen für STOLL und die Beratung</w:t>
      </w:r>
    </w:p>
    <w:p>
      <w:pPr>
        <w:widowControl/>
      </w:pPr>
      <w:r>
        <w:t>Ein Wasserbett kann eine individuelle Option sein. STOLL sollte die Erreichbarkeit bequemer Positionen und den selbstständigen Ausstieg ebenso ernst nehmen wie den ersten Druckeindruck. Krankheitsbezogene Heilversprechen sind durch die vorliegenden Daten nicht gedeckt.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Wasser kann Last verteilen ein allgemeiner Gelenkschmerzvorteil ist nicht belegt. Wasserbetten passen ihre Oberfläche durch Flüssigkeitsverlagerung an.</w:t>
      </w:r>
    </w:p>
    <w:p>
      <w:pPr>
        <w:pStyle w:val="Heading1"/>
      </w:pPr>
      <w:r>
        <w:t>Quellen und Grenzen der Übertragbarkeit</w:t>
      </w:r>
    </w:p>
    <w:p>
      <w:pPr>
        <w:keepNext/>
        <w:keepLines/>
      </w:pPr>
      <w:r>
        <w:t xml:space="preserve">[1] </w:t>
      </w:r>
      <w:hyperlink r:id="rId11">
        <w:r>
          <w:rPr>
            <w:color w:val="155D76"/>
          </w:rPr>
          <w:t>Bergholdt et al 2008 Better backs by better beds</w:t>
        </w:r>
      </w:hyperlink>
      <w:r>
        <w:br/>
        <w:t>Randomisierter Vergleich bei chronischen Kreuzschmerzen; keine Studie sämtlicher Gelenkerkrankungen. Zugriff 30 September 2026.</w:t>
      </w:r>
    </w:p>
    <w:p>
      <w:pPr>
        <w:keepNext/>
        <w:keepLines/>
      </w:pPr>
      <w:r>
        <w:t xml:space="preserve">[2] </w:t>
      </w:r>
      <w:hyperlink r:id="rId12">
        <w:r>
          <w:rPr>
            <w:color w:val="155D76"/>
          </w:rPr>
          <w:t>Mattress stiffness spinal curvature and intervertebral disc stress</w:t>
        </w:r>
      </w:hyperlink>
      <w:r>
        <w:br/>
        <w:t>Experimentelle und rechnerische Untersuchung; modellierte innere Kräfte sind keine direkte Gewebemessung. Zugriff 30 September 2026.</w:t>
      </w:r>
    </w:p>
    <w:p>
      <w:r>
        <w:rPr>
          <w:i/>
        </w:rPr>
        <w:t>Begleitseite: 70.html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8379395/" TargetMode="External"/><Relationship Id="rId12" Type="http://schemas.openxmlformats.org/officeDocument/2006/relationships/hyperlink" Target="https://pubmed.ncbi.nlm.nih.gov/36101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