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Geloberflächen Kühlverlauf und Kopftemperatur</w:t>
      </w:r>
    </w:p>
    <w:p>
      <w:pPr>
        <w:spacing w:after="240"/>
      </w:pPr>
      <w:r>
        <w:t>Thema 69  |  Klima und Materialien</w:t>
      </w:r>
    </w:p>
    <w:p>
      <w:r>
        <w:rPr>
          <w:b/>
        </w:rPr>
        <w:t>Anfangskühle und dauerhafte Wärmeabfuhr sind verschiedene Funktionen</w:t>
      </w:r>
    </w:p>
    <w:p>
      <w:pPr>
        <w:widowControl/>
      </w:pPr>
      <w:r>
        <w:t>Geloberflächen können sich zunächst kühl anfühlen und Wärme zeitweise aufnehmen. Bei hoher Umgebungstemperatur nimmt das verfügbare Temperaturgefälle ab. Die Analyse trennt allgemeine Hydrogele von konkreten Technogel Produkten und Oberflächentemperatur von tatsächlicher Gehirntemperatur.</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Wärmespeicher und Transportweg</w:t>
      </w:r>
    </w:p>
    <w:p>
      <w:pPr>
        <w:widowControl/>
      </w:pPr>
      <w:r>
        <w:t>Der anfängliche Kontakt wird durch thermische Effusivität geprägt: Ein Material kann der Haut zunächst rasch Wärme entziehen. Mit zunehmender Erwärmung sinkt das Gefälle. Für dauerhafte Kühlung muss die aufgenommene Energie an eine kühlere Umgebung oder ein aktives System abgegeben werden. Ein passives Gel erzeugt keine Kälte. Dicke, Masse, Kontaktfläche, Bezug und Unterbau bestimmen, wie lange ein Unterschied sichtbar bleibt. In einem heißen Raum kann die Anfangswirkung schneller erschöpft sein.</w:t>
      </w:r>
    </w:p>
    <w:p>
      <w:pPr>
        <w:pStyle w:val="Heading1"/>
      </w:pPr>
      <w:r>
        <w:t>2 Produktchemie und Evidenz</w:t>
      </w:r>
    </w:p>
    <w:p>
      <w:pPr>
        <w:widowControl/>
      </w:pPr>
      <w:r>
        <w:t>Hydrogel bezeichnet ein wasserhaltiges Polymernetzwerk. Daraus darf nicht geschlossen werden, dass jede unter Gel verkaufte Oberfläche dieselbe Zusammensetzung besitzt. Technogel ist eine konkrete Produktfamilie; die Herstellerdarstellung beschreibt eigene Materialeigenschaften. [1] Sie liefert keinen unabhängigen, vollständigen Direktvergleich aller Kissen bei hoher Raumtemperatur. Die Analyse schreibt deshalb weder eine erfundene Kühlkurve noch eine bestimmte Kühlzeit der Marke zu. Das interaktive Modell ist eine idealisierte Annäherung an einen Temperaturausgleich, keine gemessene Technogelkennlinie.</w:t>
      </w:r>
    </w:p>
    <w:p>
      <w:pPr>
        <w:pStyle w:val="Heading1"/>
      </w:pPr>
      <w:r>
        <w:t>3 Kopfkühlung und Schlafphysiologie</w:t>
      </w:r>
    </w:p>
    <w:p>
      <w:pPr>
        <w:widowControl/>
      </w:pPr>
      <w:r>
        <w:t>Eine kühlere Kissenoberfläche bedeutet zunächst einen lokalen Hautkontakt. Daraus lässt sich keine definierte Senkung der Gehirntemperatur ableiten. Durchblutung, Haar, Lage und Wärmetransport im Körper verhindern eine einfache Gleichsetzung. Kontrollierte Hauttemperaturstudien zeigen, dass lokale oder großflächige thermische Manipulationen Schlaf beeinflussen können; ihre Wirkungsrichtung hängt von Ort und Situation ab. [2] Daher ist kälter nicht allgemein besser. Eine geeignete Produktstudie erfasst Komfort, Oberflächentemperatur und Schlaf getrennt und prüft mögliche Kälteirritation oder Kondensation.</w:t>
      </w:r>
    </w:p>
    <w:p>
      <w:pPr>
        <w:pStyle w:val="Heading1"/>
      </w:pPr>
      <w:r>
        <w:t>4 Ein thermisches Modell ohne Markenkennwerte</w:t>
      </w:r>
    </w:p>
    <w:p>
      <w:pPr>
        <w:widowControl/>
      </w:pPr>
      <w:r>
        <w:t>Ein einfaches Ausgleichsmodell nähert die Oberflächentemperatur exponentiell einem angenommenen Endwert an. Die Zeitkonstante beschreibt dabei, wie rasch die Differenz abnimmt. Sie ist kein universeller Materialparameter, sondern fasst Kontakt, Geometrie und Wärmetransport des angenommenen Systems zusammen. In der Begleitseite verändert ein Regler diese Zeitkonstante und macht den Unterschied zwischen schnellem und langsamem Ausgleich sichtbar. Der Endwert wird vorgegeben, nicht aus einer vollständigen Energiebilanz berechnet. Das Modell darf deshalb weder eine echte Kühlleistung noch eine konkrete Technogel Wirkdauer suggerieren. Sein Zweck ist ausschließlich, die zeitliche Begrenzung einer Anfangsdifferenz zu erklären.</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Passives Gel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Nimmt anfangs Wärme auf</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Endlicher Speicher und begrenzte Abgabe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Hohe Raumtemperatur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Kleines Temperaturgefälle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Dauerhafte Kühlung schwieriger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Aktiver Kreislauf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Wärme gezielt abtransportieren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Geräusch Energie und Regelung berücksichtigen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Kontaktkurve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Temperatur über Stunden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direkter Wert der Gehirntemperatur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Wärmestrom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Energie pro Fläche und 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Messaufbau beeinflusst Kontakt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Regeneration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Abkühlung zwischen Nutzungen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Dauer hängt vom Raumklima ab</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beheizter Prüfkörper belastet das Kissen über mehrere Stunden. Gemessen werden Wärmestrom und Temperatur an Kontaktfläche, Kern und Raum. Vergleichskissen haben gleiche Geometrie und denselben Bezug. Anschließend werden Wiederabkühlung und ein zweiter Nutzungszyklus geprüft. Der Versuch wird bei mehreren Raumtemperaturen wiederholt.</w:t>
      </w:r>
    </w:p>
    <w:p>
      <w:pPr>
        <w:pStyle w:val="Heading1"/>
      </w:pPr>
      <w:r>
        <w:t>Konsequenzen für STOLL und die Beratung</w:t>
      </w:r>
    </w:p>
    <w:p>
      <w:pPr>
        <w:widowControl/>
      </w:pPr>
      <w:r>
        <w:t>Die Beratung sollte Anfangskühle, Wärmeaufnahme und Dauerwirkung getrennt erklären. Ohne realen Messbericht sind Aussagen wie acht Stunden Kühlung oder gezielte Gehirnkühlung nicht angemessen. Bei Wärmeproblemen werden Decke und Raum zusätzlich geprüft.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Anfangskühle und dauerhafte Wärmeabfuhr sind verschiedene Funktionen. Geloberflächen können sich zunächst kühl anfühlen und Wärme zeitweise aufnehmen.</w:t>
      </w:r>
    </w:p>
    <w:p>
      <w:pPr>
        <w:pStyle w:val="Heading1"/>
      </w:pPr>
      <w:r>
        <w:t>Quellen und Grenzen der Übertragbarkeit</w:t>
      </w:r>
    </w:p>
    <w:p>
      <w:pPr>
        <w:keepNext/>
        <w:keepLines/>
      </w:pPr>
      <w:r>
        <w:t xml:space="preserve">[1] </w:t>
      </w:r>
      <w:hyperlink r:id="rId11">
        <w:r>
          <w:rPr>
            <w:color w:val="155D76"/>
          </w:rPr>
          <w:t>Technogel Discover the gel</w:t>
        </w:r>
      </w:hyperlink>
      <w:r>
        <w:br/>
        <w:t>Herstellerquelle; keine unabhängige Vergleichsstudie zur nächtlichen Kühlung. Zugriff 30 September 2026.</w:t>
      </w:r>
    </w:p>
    <w:p>
      <w:pPr>
        <w:keepNext/>
        <w:keepLines/>
      </w:pPr>
      <w:r>
        <w:t xml:space="preserve">[2] </w:t>
      </w:r>
      <w:hyperlink r:id="rId12">
        <w:r>
          <w:rPr>
            <w:color w:val="155D76"/>
          </w:rPr>
          <w:t>Raymann et al 2005 Cutaneous warming promotes sleep onset</w:t>
        </w:r>
      </w:hyperlink>
      <w:r>
        <w:br/>
        <w:t>Primärstudie; Population und Messverfahren begrenzen die Übertragung auf konkrete Bettprodukte. Zugriff 30 September 2026.</w:t>
      </w:r>
    </w:p>
    <w:p>
      <w:r>
        <w:rPr>
          <w:i/>
        </w:rPr>
        <w:t>Begleitseite: 69.html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69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u.technogelworld.com/en_US/discover-the-gel" TargetMode="External"/><Relationship Id="rId12" Type="http://schemas.openxmlformats.org/officeDocument/2006/relationships/hyperlink" Target="https://pubmed.ncbi.nlm.nih.gov/156775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