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Mikrobielle Besiedlung von Matratzen</w:t>
      </w:r>
    </w:p>
    <w:p>
      <w:pPr>
        <w:spacing w:after="240"/>
      </w:pPr>
      <w:r>
        <w:t>Thema 62  |  Klima und Materialien</w:t>
      </w:r>
    </w:p>
    <w:p>
      <w:r>
        <w:rPr>
          <w:b/>
        </w:rPr>
        <w:t>Feuchte Nutzung und Schutzschichten erklären mehr als das Etikett natürlich</w:t>
      </w:r>
    </w:p>
    <w:p>
      <w:pPr>
        <w:widowControl/>
      </w:pPr>
      <w:r>
        <w:t>Das Mikrobiom einer Matratze umfasst eine Gemeinschaft unterschiedlicher Mikroorganismen. Diese Recherche trennt Besiedlung, lebensfähige Keimzahl, Allergene und Infektionsrisiko. Für eine allgemeine Langzeitrangliste Latex gegen Naturmaterialien reicht die identifizierte Evidenz nicht aus.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Was unter Mikrobiom gemessen wird</w:t>
      </w:r>
    </w:p>
    <w:p>
      <w:pPr>
        <w:widowControl/>
      </w:pPr>
      <w:r>
        <w:t>Eine DNA Sequenzierung kann die Zusammensetzung einer Gemeinschaft erfassen, unterscheidet aber ohne Zusatzverfahren nicht sicher lebende von abgestorbenen Organismen. Kulturen zählen nur unter den gewählten Bedingungen vermehrungsfähige Keime. Ein höherer DNA Anteil oder eine größere Artenvielfalt bedeutet nicht automatisch eine größere Gesundheitsgefahr. Zudem enthält Natur eine sehr heterogene Gruppe: Wolle, Rosshaar, Baumwolle und pflanzliche Verbunde besitzen andere Strukturen als Naturlatexschaum. Latex selbst kann natürlichen Ursprungs sein. Die vorgeschlagene Gegenüberstellung benötigt deshalb konkrete Materialien und eine eindeutige Frage.</w:t>
      </w:r>
    </w:p>
    <w:p>
      <w:pPr>
        <w:pStyle w:val="Heading1"/>
      </w:pPr>
      <w:r>
        <w:t>2 Besiedlung entsteht im Gebrauch</w:t>
      </w:r>
    </w:p>
    <w:p>
      <w:pPr>
        <w:widowControl/>
      </w:pPr>
      <w:r>
        <w:t>Hautkontakt, Staub, Haustiere, Raumfeuchte und Trocknung beeinflussen den Eintrag und die Vermehrung. Die zugängliche Oberfläche ist dabei nicht mit dem Kern gleichzusetzen. Eine Untersuchung neuer Matratzen mit und ohne vollständige Schutzbezüge berichtete Unterschiede der Besiedlung nach der Nutzung. Sie stützt die Bedeutung einer Barriere, beantwortet aber keinen jahrzehntelangen Vergleich aller Materialklassen. [1] Eine antimikrobielle Wirkung einer Latexprobe unter Laborbedingungen darf nicht als dauerhaft keimfreie Matratze übersetzt werden. Körpermaterial, Verschmutzung und Alterung können das Verhalten verändern.</w:t>
      </w:r>
    </w:p>
    <w:p>
      <w:pPr>
        <w:pStyle w:val="Heading1"/>
      </w:pPr>
      <w:r>
        <w:t>3 Längsschnitt statt Momentaufnahme</w:t>
      </w:r>
    </w:p>
    <w:p>
      <w:pPr>
        <w:widowControl/>
      </w:pPr>
      <w:r>
        <w:t>Für die Materialfrage wären identische Bezüge, dokumentierte Nutzergruppen und wiederholte Probenahmen erforderlich. Ausgangsproben vor Benutzung helfen, Produktions und Nutzungsanteile zu unterscheiden. Messorte, Entnahmetiefe und Lagerzeit bis zur Analyse werden konstant gehalten. Gleichzeitig werden Feuchte, Reinigung und sichtbare Schäden erfasst. Ein saisonaler Anstieg kann auf Raumklima statt Kernmaterial zurückgehen. Ergebnisse werden je Material und Nutzergruppe dargestellt; einzelne stark belastete Proben verschwinden nicht im Mittelwert. Für den Service ist ein wiederholt schlecht trocknender Aufbau unmittelbar relevanter als eine bloße Rangliste der Bakteriennamen.</w:t>
      </w:r>
    </w:p>
    <w:p>
      <w:pPr>
        <w:pStyle w:val="Heading1"/>
      </w:pPr>
      <w:r>
        <w:t>4 Besiedlung als räumliches und zeitliches Problem</w:t>
      </w:r>
    </w:p>
    <w:p>
      <w:pPr>
        <w:widowControl/>
      </w:pPr>
      <w:r>
        <w:t>Eine Matratze ist kein gleichmäßig durchmischtes Gefäß. Oberseite, Unterseite, Nähte und Kern können unterschiedliche Bedingungen aufweisen. Eine Probe vom gut zugänglichen Bezug darf nicht stellvertretend für alle Schichten interpretiert werden. Ebenso kann die relative Häufigkeit einer Bakteriengruppe steigen, weil andere Gruppen abnehmen, ohne dass ihre absolute Menge zunimmt. Eine aussagekräftige Studie verbindet daher relative Gemeinschaftsdaten mit einer geeigneten absoluten Quantifizierung. Für den Materialvergleich wird außerdem die anfängliche Belastung erfasst. Andernfalls könnte ein Produktions oder Lagerunterschied fälschlich als Folge mehrjähriger Nutzung erscheinen.</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Latexschaum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Konkrete Rezeptur und Porenstruktur prüfbar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pauschale Sterilität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Naturfaserfüllung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Sorption und Trocknung unterscheiden sich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Natürlich beschreibt keine Keimzahl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Vollständiger 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Eintrag in den Kern reduzieren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Reißverschluss Nähte und Pflege bestimmen die Barriere</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Kultur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Vermehrungsfähige Organismen unter definierten Bedingungen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Erfasst nicht das gesamte Mikrobiom</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Sequenzierung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Relative Zusammensetzung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DNA ist kein direkter Infektionsnachweis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Feuchteverlauf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Temperatur und Wasserverfügbarkeit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 Raumwert bildet den Kern nicht vollständig ab</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Langzeitversuch sollte über mindestens mehrere Jahreszeiten laufen. Dieselben Messorte werden vor Nutzung und in vorab festgelegten Abständen untersucht. Kultur, molekulare Zusammensetzung und allergenbezogene Messung beantworten getrennte Fragen. Die Auswertung berücksichtigt Bettalter, Raumklima, Haustiere und Pflege. Es werden keine künstlichen Erregerexperimente in bewohnten Schlafzimmern durchgeführt.</w:t>
      </w:r>
    </w:p>
    <w:p>
      <w:pPr>
        <w:pStyle w:val="Heading1"/>
      </w:pPr>
      <w:r>
        <w:t>Konsequenzen für STOLL und die Beratung</w:t>
      </w:r>
    </w:p>
    <w:p>
      <w:pPr>
        <w:widowControl/>
      </w:pPr>
      <w:r>
        <w:t>Materialauswahl, austauschbare Schutzschichten und zuverlässige Trocknung bilden den praktischen Schwerpunkt. Ein allgemeines Austauschdatum kann aus einer kleinen Keimstudie nicht abgeleitet werden. Sichtbare Feuchteschäden oder hygienisch nicht beherrschbare Verunreinigung verlangen eine gesonderte Bewertung.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Feuchte Nutzung und Schutzschichten erklären mehr als das Etikett natürlich. Das Mikrobiom einer Matratze umfasst eine Gemeinschaft unterschiedlicher Mikroorganismen.</w:t>
      </w:r>
    </w:p>
    <w:p>
      <w:pPr>
        <w:pStyle w:val="Heading1"/>
      </w:pPr>
      <w:r>
        <w:t>Quellen und Grenzen der Übertragbarkeit</w:t>
      </w:r>
    </w:p>
    <w:p>
      <w:pPr>
        <w:keepNext/>
        <w:keepLines/>
      </w:pPr>
      <w:r>
        <w:t xml:space="preserve">[1] </w:t>
      </w:r>
      <w:hyperlink r:id="rId11">
        <w:r>
          <w:rPr>
            <w:color w:val="155D76"/>
          </w:rPr>
          <w:t>Reduction of colonization of new mattresses by complete mattress covers</w:t>
        </w:r>
      </w:hyperlink>
      <w:r>
        <w:br/>
        <w:t>Besiedlung und Barrierewirkung; kein Langzeitvergleich aller Kernmaterialien. Zugriff 30 September 2026.</w:t>
      </w:r>
    </w:p>
    <w:p>
      <w:pPr>
        <w:keepNext/>
        <w:keepLines/>
      </w:pPr>
      <w:r>
        <w:t xml:space="preserve">[2] </w:t>
      </w:r>
      <w:hyperlink r:id="rId12">
        <w:r>
          <w:rPr>
            <w:color w:val="155D76"/>
          </w:rPr>
          <w:t>Woodcock et al 2003 Control of exposure to mite allergen and allergen impermeable bed covers</w:t>
        </w:r>
      </w:hyperlink>
      <w:r>
        <w:br/>
        <w:t>Randomisierte Studie bei Erwachsenen mit Asthma; Expositionssenkung und klinischer Nutzen getrennt bewerten. Zugriff 30 September 2026.</w:t>
      </w:r>
    </w:p>
    <w:p>
      <w:r>
        <w:rPr>
          <w:i/>
        </w:rPr>
        <w:t>Begleitseite: 62.html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1057391/" TargetMode="External"/><Relationship Id="rId12" Type="http://schemas.openxmlformats.org/officeDocument/2006/relationships/hyperlink" Target="https://pubmed.ncbi.nlm.nih.gov/128676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