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UVC und Ozon in der Matratzenaufbereitung</w:t>
      </w:r>
    </w:p>
    <w:p>
      <w:pPr>
        <w:spacing w:after="240"/>
      </w:pPr>
      <w:r>
        <w:t>Thema 61  |  Klima und Materialien</w:t>
      </w:r>
    </w:p>
    <w:p>
      <w:r>
        <w:rPr>
          <w:b/>
        </w:rPr>
        <w:t>Oberflächendesinfektion ist keine validierte Aufbereitung des ganzen Kerns</w:t>
      </w:r>
    </w:p>
    <w:p>
      <w:pPr>
        <w:widowControl/>
      </w:pPr>
      <w:r>
        <w:t>Diese Analyse vergleicht UVC und Ozon als mögliche Bausteine eines Matratzenservices. Entscheidend sind die erreichte Keimreduktion im realen Aufbau, Materialverträglichkeit und sichere Wiederfreigabe. Weder eine Lampe noch eine Geruchsbeseitigung belegt die hygienische Qualität im Inneren einer porösen Matratze.</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Wirkprinzip und räumliche Reichweite</w:t>
      </w:r>
    </w:p>
    <w:p>
      <w:pPr>
        <w:widowControl/>
      </w:pPr>
      <w:r>
        <w:t>UVC kann Mikroorganismen über photochemische Schäden inaktivieren. Die Wirkung hängt von Wellenlänge, Bestrahlungsstärke, Zeit, Abstand und Abschattung ab. Die Dosis an der beleuchteten Oberfläche ist nicht die Dosis unter Nähten, Hautschuppen oder in einem Schaumkern. Ozon wirkt als oxidierendes Gas und kann zugängliche Luftwege erreichen. Sein Transport und sein Verbrauch durch organische Stoffe machen eine gleichmäßige wirksame Exposition im Material jedoch unsicher. Die CDC beschreibt UV als technische Desinfektionsmaßnahme mit spezifischen Planungsanforderungen; daraus folgt keine Zulassung zur Tiefendesinfektion von Matratzen. [1]</w:t>
      </w:r>
    </w:p>
    <w:p>
      <w:pPr>
        <w:pStyle w:val="Heading1"/>
      </w:pPr>
      <w:r>
        <w:t>2 Wirksamkeit und Arbeitsschutz gemeinsam prüfen</w:t>
      </w:r>
    </w:p>
    <w:p>
      <w:pPr>
        <w:widowControl/>
      </w:pPr>
      <w:r>
        <w:t>Die EPA weist darauf hin, dass Ozon bei Konzentrationen innerhalb gesundheitlicher Schutzgrenzen nur begrenzte Wirksamkeit gegen viele Innenraumverunreinigungen besitzt. Höhere Konzentrationen können die Atemwege gefährden und garantieren trotzdem keine Entfernung eingebetteter biologischer Belastung. [2] Ein professionelles Verfahren benötigt deshalb einen abgeschlossenen Prozess, qualifizierte Gefährdungsbeurteilung und eine messtechnisch begründete Freigabe. Geruch oder eine festgelegte Wartezeit allein sind keine Freimessung. Bei UVC müssen direkte Exposition von Haut und Augen sowie unbeabsichtigte Zugänglichkeit verhindert werden. Die Analyse liefert bewusst keine selbst anzuwendenden Bestrahlungszeiten oder Ozondosierungen.</w:t>
      </w:r>
    </w:p>
    <w:p>
      <w:pPr>
        <w:pStyle w:val="Heading1"/>
      </w:pPr>
      <w:r>
        <w:t>3 Ein Serviceprozess mit überprüfbarer Aussage</w:t>
      </w:r>
    </w:p>
    <w:p>
      <w:pPr>
        <w:widowControl/>
      </w:pPr>
      <w:r>
        <w:t>Reinigung entfernt Verschmutzung; Desinfektion reduziert bestimmte vermehrungsfähige Organismen. Allergene, Endotoxine und Geruchsquellen verschwinden nicht notwendigerweise mit der Inaktivierung. Vor einer Aufbereitung ist zu entscheiden, ob ein Bezug separat gepflegt, eine Schicht ersetzt oder das Produkt ausgesondert werden muss. Ein Validierungsversuch verwendet repräsentative Mikroorganismen, reale Verschmutzung, ungünstige Messstellen und Rückgewinnungskontrollen. Die logarithmische Keimreduktion wird für jede Stelle ausgewiesen. Hinzu kommen Prüfungen auf Polymeralterung, Verfärbung und Veränderungen von Nähten oder Klebstoffen. Ein Ergebnis an einem glatten Prüfkörper rechtfertigt nur eine entsprechend begrenzte Aussage.</w:t>
      </w:r>
    </w:p>
    <w:p>
      <w:pPr>
        <w:pStyle w:val="Heading1"/>
      </w:pPr>
      <w:r>
        <w:t>4 Nachweisgrenze und logarithmische Reduktion</w:t>
      </w:r>
    </w:p>
    <w:p>
      <w:pPr>
        <w:widowControl/>
      </w:pPr>
      <w:r>
        <w:t>Eine Keimreduktion wird häufig logarithmisch dargestellt. Ein eigener Rechenfall mit einer Ausgangsmenge von einer Million und einer Restmenge von tausend vermehrungsfähigen Einheiten entspricht drei Zehnerpotenzen oder 99,9 Prozent Reduktion. Das bedeutet gerade nicht, dass keine Organismen mehr vorhanden sind. Liegt das Ergebnis unter der Nachweisgrenze, muss diese Grenze genannt werden; Null gemessen ist nicht gleich Null vorhanden. Für poröse Produkte kommt die Rückgewinnung hinzu: Werden nach der Behandlung weniger Keime aus dem Material herausgelöst, kann dies eine scheinbar bessere Inaktivierung erzeugen. Kontrollproben und eine validierte Entnahmemethode sind deshalb ebenso wichtig wie die eingesetzte Technik.</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UVC</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Gezielte Behandlung zugänglicher Flächen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Schatten und poröser Kern begrenzen die Reichweite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Ozon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Gasförmige oxidative Behandlung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Exposition und Restgas müssen professionell beherrscht werden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Waschbarer Bezug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Verschmutzung kann entfernt werden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Pflegefreigabe und vollständige Trocknung erforderlich</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Keimreduktion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Koloniezahl vor und nach Behandlung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Abstrichstelle und Rückgewinnung beeinflussen das Ergebnis</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Restozon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Kalibrierte Messung im Freigabeprozess</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Geruch ist kein zuverlässiger Grenzwertindikator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Materialfunktion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Härte Farbe Nahtfestigkeit nach Zyklen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 erfolgreicher Einzelzyklus belegt keine Dauerverträglichkeit</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STOLL sollte einen extern qualifizierten Aufbereiter anhand eines vollständigen Prozessnachweises auswählen. Prüfkörper werden an offenem Bezug, Naht, Unterseite und innerer Schicht eingebracht. Rückgewinnungsrate und unbehandelte Kontrolle gehören dazu. Der Prüfbericht trennt Keimreduktion, Allergenentfernung, Reststoffe und Materialschäden. Die Prüfung erfolgt vor einer Servicezusage und muss für den angebotenen Aufbau gelten.</w:t>
      </w:r>
    </w:p>
    <w:p>
      <w:pPr>
        <w:pStyle w:val="Heading1"/>
      </w:pPr>
      <w:r>
        <w:t>Konsequenzen für STOLL und die Beratung</w:t>
      </w:r>
    </w:p>
    <w:p>
      <w:pPr>
        <w:widowControl/>
      </w:pPr>
      <w:r>
        <w:t>Eine nachvollziehbare Premiumleistung besteht aus Eingangsbefund, begründetem Verfahren, dokumentierter Freigabe und klaren Ausschlusskriterien. Die Formulierung hygienisch aufbereitet braucht eine Definition. Steril, milbenfrei oder vollständig desinfiziert wären ohne entsprechende Validierung zu weitgehend.</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Oberflächendesinfektion ist keine validierte Aufbereitung des ganzen Kerns. Diese Analyse vergleicht UVC und Ozon als mögliche Bausteine eines Matratzenservices.</w:t>
      </w:r>
    </w:p>
    <w:p>
      <w:pPr>
        <w:pStyle w:val="Heading1"/>
      </w:pPr>
      <w:r>
        <w:t>Quellen und Grenzen der Übertragbarkeit</w:t>
      </w:r>
    </w:p>
    <w:p>
      <w:pPr>
        <w:keepNext/>
        <w:keepLines/>
      </w:pPr>
      <w:r>
        <w:t xml:space="preserve">[1] </w:t>
      </w:r>
      <w:hyperlink r:id="rId11">
        <w:r>
          <w:rPr>
            <w:color w:val="155D76"/>
          </w:rPr>
          <w:t>CDC NIOSH Germicidal ultraviolet</w:t>
        </w:r>
      </w:hyperlink>
      <w:r>
        <w:br/>
        <w:t>Offizielle technische Grundlage zur UV Luftdesinfektion; poröse Matratzen benötigen eigene Validierung. Zugriff 30 September 2026.</w:t>
      </w:r>
    </w:p>
    <w:p>
      <w:pPr>
        <w:keepNext/>
        <w:keepLines/>
      </w:pPr>
      <w:r>
        <w:t xml:space="preserve">[2] </w:t>
      </w:r>
      <w:hyperlink r:id="rId12">
        <w:r>
          <w:rPr>
            <w:color w:val="155D76"/>
          </w:rPr>
          <w:t>EPA Ozone generators sold as air cleaners</w:t>
        </w:r>
      </w:hyperlink>
      <w:r>
        <w:br/>
        <w:t>Behördliche Bewertung von Wirksamkeitsgrenzen und Expositionsrisiken; keine Freigabe eines Matratzenverfahrens. Zugriff 30 September 2026.</w:t>
      </w:r>
    </w:p>
    <w:p>
      <w:r>
        <w:rPr>
          <w:i/>
        </w:rPr>
        <w:t>Begleitseite: 61.html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61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dc.gov/niosh/ventilation/germicidal-ultraviolet/index.html" TargetMode="External"/><Relationship Id="rId12" Type="http://schemas.openxmlformats.org/officeDocument/2006/relationships/hyperlink" Target="https://www.epa.gov/indoor-air-quality-iaq/ozone-generators-are-sold-air-clea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