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Individuelle Matratzenhärten und gemeinsamer Paarschlaf</w:t>
      </w:r>
    </w:p>
    <w:p>
      <w:pPr>
        <w:spacing w:after="240"/>
      </w:pPr>
      <w:r>
        <w:t>Thema 50  |  Körper und Schlaf</w:t>
      </w:r>
    </w:p>
    <w:p>
      <w:r>
        <w:rPr>
          <w:b/>
        </w:rPr>
        <w:t>Individuelle Passung ist plausibel eine Beziehungswirkung nicht direkt bewiesen</w:t>
      </w:r>
    </w:p>
    <w:p>
      <w:pPr>
        <w:widowControl/>
      </w:pPr>
      <w:r>
        <w:t>Zwei Menschen teilen ein Bett, aber nicht notwendigerweise Körperform, Temperaturvorlieben oder Härtepräferenz. Getrennte Härten können einen praktischen Zielkonflikt lösen. Ob sie dadurch die Beziehungszufriedenheit erhöhen, ist eine weitergehende Frage, für die direkte kontrollierte Daten begrenzt sind. Forschung zum gemeinsamen Schlaf zeigt wechselseitige Einflüsse und teilweise synchronisierte Schlafmuster. Diese Analyse trennt solche Befunde von der konkreten Wirkung einer geteilten Matratzenkonstruktion.</w:t>
      </w:r>
    </w:p>
    <w:p>
      <w:pPr>
        <w:pStyle w:val="Heading1"/>
      </w:pPr>
      <w:r>
        <w:t>Fragestellung und Recherchegrundlage</w:t>
      </w:r>
    </w:p>
    <w:p>
      <w:pPr>
        <w:widowControl/>
      </w:pPr>
      <w:r>
        <w:t>Diese Ausarbeitung ist eine gezielte narrative Recherche mit Stand 30 September 2026. Ausgangspunkt sind die konkrete Themenfrage, wissenschaftliche Publikationen und bei technischen oder rechtlichen Fragen die zuständigen Originalquellen. Die vom Auftraggeber bereitgestellten Worddateien dienen als Vorbilder für fachliche Gliederung und vergleichende Darstellung. Ihre einzelnen Aussagen wurden nicht ungeprüft übernommen. Die Recherche ist keine systematische Vollerhebung, keine Metaanalyse und keine Zertifizierung eines Produkts.</w:t>
      </w:r>
    </w:p>
    <w:p>
      <w:pPr>
        <w:widowControl/>
      </w:pPr>
      <w:r>
        <w:t>Die Quellen wurden über zugängliche Publikationsseiten, bibliografische Datensätze und verfügbare Auszüge geprüft. Nicht für jede Quelle war ein vollständiger Artikel zugänglich. Wo nur Zusammenfassung oder Auszug vorlag, beschränkt sich die Beschreibung auf die dort erkennbaren Angaben. Zahlen werden nur mit ihrem Studienkontext genannt; fehlende Detailangaben werden nicht ergänzt. Eine Formulierung wie „kein belastbarer Nachweis identifiziert“ beschreibt das Ergebnis dieser gezielten Recherche und beweist nicht, dass weltweit keinerlei Arbeit existiert.</w:t>
      </w:r>
    </w:p>
    <w:p>
      <w:pPr>
        <w:widowControl/>
      </w:pPr>
      <w:r>
        <w:t>Die Quellenziffern im Text verweisen auf das Verzeichnis am Ende. Direkt untersuchte Befunde, mechanistische Überlegungen und eigene praktische Ableitungen sind sprachlich getrennt. Hypothetische Fälle illustrieren die Entscheidungslogik; sie sind keine dokumentierten Kundenerfahrungen. Die vorgeschlagenen Prüfpläne sind eigene Entwürfe. Sie legen weder eine verbindliche Norm noch einen medizinischen Behandlungsablauf fest. Aussagen über eine Produktklasse werden nicht automatisch auf einzelne Modelle übertragen.</w:t>
      </w:r>
    </w:p>
    <w:p>
      <w:pPr>
        <w:pStyle w:val="Heading1"/>
      </w:pPr>
      <w:r>
        <w:t>1 Zwei individuelle Systeme in einem Bett</w:t>
      </w:r>
    </w:p>
    <w:p>
      <w:pPr>
        <w:widowControl/>
      </w:pPr>
      <w:r>
        <w:t>Eine einheitliche Härte ist nicht automatisch ein gemeinsamer Kompromiss, der für beide gut passt. Unterschiedliches Körpergewicht, Schulterbreite, bevorzugte Lage und Beweglichkeit verändern die Anforderungen. Gleichzeitig beeinflussen sich die Partner über Bewegung, Geräusche, Wärme und gemeinsame Zeiten.</w:t>
      </w:r>
    </w:p>
    <w:p>
      <w:pPr>
        <w:widowControl/>
      </w:pPr>
      <w:r>
        <w:t>Getrennte Kerne oder individuell einstellbare Seiten können die mechanische Passung verbessern. Ein durchgehender Topper kann die Übergangszone angenehmer machen, aber auch die Wirkung unterschiedlicher Kerne verändern. Die komplette Kombination muss daher von beiden Personen gemeinsam ausprobiert werden. Ein guter Einzeltest jeder Seite genügt nicht für das Verhalten beim gemeinsamen Liegen.</w:t>
      </w:r>
    </w:p>
    <w:p>
      <w:pPr>
        <w:pStyle w:val="Heading1"/>
      </w:pPr>
      <w:r>
        <w:t>2 Was Forschung zum gemeinsamen Schlaf zeigt</w:t>
      </w:r>
    </w:p>
    <w:p>
      <w:pPr>
        <w:widowControl/>
      </w:pPr>
      <w:r>
        <w:t>Eine Laborstudie an zwölf jungen Paaren verglich gemeinsames und getrenntes Schlafen. Berichtet wurden unter anderem veränderte REM-Merkmale und eine stärkere Synchronisierung der Schlafstadien beim gemeinsamen Schlaf. [1] Das ist ein interessanter Befund, aber kein Versuch zu zwei unterschiedlichen Härtegraden.</w:t>
      </w:r>
    </w:p>
    <w:p>
      <w:pPr>
        <w:widowControl/>
      </w:pPr>
      <w:r>
        <w:t>Weitere Forschung beschreibt Zusammenhänge zwischen psychischem Befinden und dem Schlaf beider Partner. [2] Solche Beziehungen können in beide Richtungen verlaufen: Belastung beeinflusst Schlaf, und schlechter Schlaf kann das gemeinsame Erleben beeinträchtigen. Ein bestimmter Matratzenaufbau lässt sich daraus nicht als gesicherte Intervention für Beziehungszufriedenheit ableiten.</w:t>
      </w:r>
    </w:p>
    <w:p>
      <w:pPr>
        <w:pStyle w:val="Heading1"/>
      </w:pPr>
      <w:r>
        <w:t>3 Bewegungsübertragung und gemeinsame Fläche</w:t>
      </w:r>
    </w:p>
    <w:p>
      <w:pPr>
        <w:widowControl/>
      </w:pPr>
      <w:r>
        <w:t>Wenn sich eine Person dreht, können Kräfte über Matratze, Unterfederung und Rahmen übertragen werden. Getrennte Kerne können bestimmte Wege verändern, während ein gemeinsamer Topper oder Rahmen weiterhin koppelt. Die tatsächliche Übertragung hängt von Frequenz, Last und Konstruktion ab. Ein einfacher Sprungtest bildet normale nächtliche Bewegungen nur begrenzt ab.</w:t>
      </w:r>
    </w:p>
    <w:p>
      <w:pPr>
        <w:widowControl/>
      </w:pPr>
      <w:r>
        <w:t>Neben Dämpfung zählt die Nutzbarkeit der Mitte. Ein Spalt, unterschiedliche Höhen oder ein sehr harter Übergang können Nähe und Komfort beeinträchtigen. Die Lösung sollte deshalb nicht nur zwei isolierte Liegeplätze schaffen, sondern auch das gemeinsame Bett als Fläche berücksichtigen. Unterschiedliche Härten und gemeinsame Nähe sind konstruktiv vereinbar, müssen aber konkret erprobt werden.</w:t>
      </w:r>
    </w:p>
    <w:p>
      <w:pPr>
        <w:pStyle w:val="Heading1"/>
      </w:pPr>
      <w:r>
        <w:t>4 Temperatur Zeit und Kommunikation</w:t>
      </w:r>
    </w:p>
    <w:p>
      <w:pPr>
        <w:widowControl/>
      </w:pPr>
      <w:r>
        <w:t>Härte ist nur eine Dimension. Unterschiedliche Decken oder getrennte Temperaturzonen können in manchen Paaren relevanter sein. Auch frühes Aufstehen, Schnarchen oder Lichtnutzung können die Störung bestimmen. Eine Härteänderung wird diese Probleme nicht automatisch lösen.</w:t>
      </w:r>
    </w:p>
    <w:p>
      <w:pPr>
        <w:widowControl/>
      </w:pPr>
      <w:r>
        <w:t>Die eigene Beratungsempfehlung ist ein getrenntes Erstgespräch zu Beschwerden und anschließend eine gemeinsame Priorisierung. So wird vermieden, dass eine Person ihren Komfort als notwendiges Opfer für die Partnerschaft betrachtet. Auch getrennte Schlaflösungen sollten nicht pauschal als Beziehungsproblem gedeutet werden. Die passende Lösung orientiert sich an beiden Personen und ihrem Alltag.</w:t>
      </w:r>
    </w:p>
    <w:p>
      <w:pPr>
        <w:pStyle w:val="Heading1"/>
      </w:pPr>
      <w:r>
        <w:t>5 Beziehungszufriedenheit angemessen messen</w:t>
      </w:r>
    </w:p>
    <w:p>
      <w:pPr>
        <w:widowControl/>
      </w:pPr>
      <w:r>
        <w:t>Eine Zufriedenheitsfrage unmittelbar nach dem Kauf erfasst häufig auch Service, Preisgefühl und Erwartungen. Für eine Aussage über Beziehung müsste ein geeigneter, vorab festgelegter Endpunkt über längere Zeit beobachtet werden. Schlafkomfort und Beziehungszufriedenheit sollten getrennt berichtet werden.</w:t>
      </w:r>
    </w:p>
    <w:p>
      <w:pPr>
        <w:widowControl/>
      </w:pPr>
      <w:r>
        <w:t>Ein plausibler indirekter Weg wäre: weniger körperliche Beschwerden, weniger nächtliche Störung und dadurch weniger Konflikt über das Bett. Jeder Schritt kann sinnvoll sein, ist aber nicht garantiert. Die interaktive Seite macht solche Zielkonflikte sichtbar und bietet keine Vorhersage der Partnerschaftsqualität.</w:t>
      </w:r>
    </w:p>
    <w:p>
      <w:pPr>
        <w:pStyle w:val="Heading1"/>
      </w:pPr>
      <w:r>
        <w:t>6 Dyadische Daten brauchen eine gemeinsame Auswertung</w:t>
      </w:r>
    </w:p>
    <w:p>
      <w:pPr>
        <w:widowControl/>
      </w:pPr>
      <w:r>
        <w:t>Die Schlafdaten zweier Partner sind nicht unabhängig. Eine unruhige Nacht der einen Person kann die andere beeinflussen; zugleich teilen beide Raumklima und Tagesereignisse. Eine Studie, die jede Person wie einen völlig getrennten Fall behandelt, kann die Unsicherheit falsch einschätzen.</w:t>
      </w:r>
    </w:p>
    <w:p>
      <w:pPr>
        <w:widowControl/>
      </w:pPr>
      <w:r>
        <w:t>Sinnvoll sind Auswertungen, die individuelle und gemeinsame Faktoren berücksichtigen. Ein Härtewechsel kann einer Person helfen und die andere unverändert lassen. Auch das ist ein relevanter Befund. Eine pauschale Paar-Gesamtnote würde solche Unterschiede verdecken. Für die Beratung sollten deshalb zunächst beide Rückmeldungen getrennt erhoben und anschließend gemeinsam besprochen werden.</w:t>
      </w:r>
    </w:p>
    <w:p>
      <w:pPr>
        <w:pStyle w:val="Heading1"/>
      </w:pPr>
      <w:r>
        <w:t>7 Hypothetischer Fall eines Härtekompromisses</w:t>
      </w:r>
    </w:p>
    <w:p>
      <w:pPr>
        <w:widowControl/>
      </w:pPr>
      <w:r>
        <w:t>Eine Person bevorzugt eine nachgiebige Schulterzone, die andere eine festere Oberfläche. Auf einer einheitlichen Matratze ist keine von beiden zufrieden. Getrennte Kerne verbessern den individuellen Komfort, während ein gemeinsamer Topper die Mitte angenehm macht.</w:t>
      </w:r>
    </w:p>
    <w:p>
      <w:pPr>
        <w:widowControl/>
      </w:pPr>
      <w:r>
        <w:t>Dieser Erfolg kann als bessere Passung beschrieben werden. Wenn zugleich weniger Streit über das Bett entsteht, ist dies eine nachvollziehbare persönliche Erfahrung. Eine allgemeine Steigerung der Beziehungszufriedenheit durch getrennte Härten ist damit noch nicht bewiesen. Der Fall illustriert einen plausiblen indirekten Nutzen, ohne ihn als universelle psychologische Wirkung auszugeben.</w:t>
      </w:r>
    </w:p>
    <w:p>
      <w:pPr>
        <w:pStyle w:val="Heading1"/>
      </w:pPr>
      <w:r>
        <w:t>8 Die Mitte als eigener Prüfbereich</w:t>
      </w:r>
    </w:p>
    <w:p>
      <w:pPr>
        <w:widowControl/>
      </w:pPr>
      <w:r>
        <w:t>Getrennte Seiten werden häufig nur dort getestet, wo jede Person normalerweise liegt. Die gemeinsame Mitte kann jedoch beim Annähern, Sitzen oder kurzfristigen Liegen relevant sein. Unterschiedliche Höhen, Spalten und Kanten sind deshalb ausdrücklich zu prüfen.</w:t>
      </w:r>
    </w:p>
    <w:p>
      <w:pPr>
        <w:widowControl/>
      </w:pPr>
      <w:r>
        <w:t>Auch die Kopplung durch Rahmen und Topper bleibt wichtig. Eine vollständig entkoppelte Konstruktion ist nicht automatisch das gewünschte Ziel, wenn dadurch gemeinsame Nutzung unangenehm wird. STOLL sollte die tatsächlichen Gewohnheiten des Paars erfassen und die Lösung daran ausrichten.</w:t>
      </w:r>
    </w:p>
    <w:p>
      <w:pPr>
        <w:pStyle w:val="Heading1"/>
      </w:pPr>
      <w:r>
        <w:t>Vergleich der relevanten Ansätze</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Ansatz</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Möglicher Beitrag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Grenze der Aussage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Einheitlicher Kern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Einheitliche Oberfläche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unterschiedliche Bedürfnisse verfehlen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Getrennte Härten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Individuelle mechanische Passung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Übergang und Höhen prüfen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Gemeinsamer Topper</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Mitte vereinheitlichen</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Kann Kernunterschiede abschwächen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Getrennte Decken oder Klimazonen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Adressieren Temperaturkonflikte</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Lösen nicht automatisch Härte oder Geräuschprobleme</w:t>
            </w:r>
          </w:p>
        </w:tc>
      </w:tr>
    </w:tbl>
    <w:p>
      <w:pPr>
        <w:spacing w:after="20"/>
      </w:pPr>
    </w:p>
    <w:p>
      <w:pPr>
        <w:pStyle w:val="Heading1"/>
      </w:pPr>
      <w:r>
        <w:t>Messgrößen und ihre Interpretation</w:t>
      </w:r>
    </w:p>
    <w:tbl>
      <w:tblPr>
        <w:tblW w:type="auto" w:w="0"/>
        <w:jc w:val="center"/>
        <w:tblLayout w:type="fixed"/>
        <w:tblLook w:firstColumn="1" w:firstRow="1" w:lastColumn="0" w:lastRow="0" w:noHBand="0" w:noVBand="1" w:val="04A0"/>
      </w:tblPr>
      <w:tblGrid>
        <w:gridCol w:w="1984"/>
        <w:gridCol w:w="2948"/>
        <w:gridCol w:w="4139"/>
      </w:tblGrid>
      <w:tr>
        <w:trPr>
          <w:tblHeade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Messgröße</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Prüfung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E7EDF3"/>
          </w:tcPr>
          <w:p>
            <w:pPr>
              <w:spacing w:after="40" w:before="40" w:line="259" w:lineRule="auto"/>
            </w:pPr>
            <w:r>
              <w:rPr>
                <w:b/>
                <w:sz w:val="19"/>
              </w:rPr>
              <w:t>Wichtige Grenze</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Komfort je Person</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Getrennte Bewertung vor Gespräch</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Dominanz eines Partners vermeiden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Partnerstörung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Ereignisse und wahrgenommene Belastung</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Ursache differenzieren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Bewegungsübertragung</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Realistische Last und Lagewechsel</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FFFFF"/>
          </w:tcPr>
          <w:p>
            <w:pPr>
              <w:spacing w:after="40" w:before="40" w:line="259" w:lineRule="auto"/>
            </w:pPr>
            <w:r>
              <w:rPr>
                <w:b w:val="0"/>
                <w:sz w:val="19"/>
              </w:rPr>
              <w:t>Gesamten Rahmen einbeziehen</w:t>
            </w:r>
          </w:p>
        </w:tc>
      </w:tr>
      <w:tr>
        <w:trPr>
          <w:cantSplit/>
        </w:trPr>
        <w:tc>
          <w:tcPr>
            <w:tcW w:type="dxa" w:w="1984"/>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Beziehungszufriedenheit</w:t>
            </w:r>
          </w:p>
        </w:tc>
        <w:tc>
          <w:tcPr>
            <w:tcW w:type="dxa" w:w="2948"/>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Geeignetes längerfristiges Instrument</w:t>
            </w:r>
          </w:p>
        </w:tc>
        <w:tc>
          <w:tcPr>
            <w:tcW w:type="dxa" w:w="4139"/>
            <w:vAlign w:val="center"/>
            <w:tcMar>
              <w:top w:w="95" w:type="dxa"/>
              <w:left w:w="95" w:type="dxa"/>
              <w:bottom w:w="95" w:type="dxa"/>
              <w:right w:w="95" w:type="dxa"/>
            </w:tcMar>
            <w:tcBorders>
              <w:top w:val="single" w:sz="4" w:color="D9D9D9"/>
              <w:left w:val="single" w:sz="4" w:color="D9D9D9"/>
              <w:bottom w:val="single" w:sz="4" w:color="D9D9D9"/>
              <w:right w:val="single" w:sz="4" w:color="D9D9D9"/>
            </w:tcBorders>
            <w:shd w:fill="F5F7F9"/>
          </w:tcPr>
          <w:p>
            <w:pPr>
              <w:spacing w:after="40" w:before="40" w:line="259" w:lineRule="auto"/>
            </w:pPr>
            <w:r>
              <w:rPr>
                <w:b w:val="0"/>
                <w:sz w:val="19"/>
              </w:rPr>
              <w:t>Nicht aus Schlafscore ableiten</w:t>
            </w:r>
          </w:p>
        </w:tc>
      </w:tr>
    </w:tbl>
    <w:p>
      <w:pPr>
        <w:spacing w:after="20"/>
      </w:pPr>
    </w:p>
    <w:p>
      <w:pPr>
        <w:pStyle w:val="Heading1"/>
      </w:pPr>
      <w:r>
        <w:t>Einordnung der Beweiskraft</w:t>
      </w:r>
    </w:p>
    <w:p>
      <w:pPr>
        <w:widowControl/>
      </w:pPr>
      <w:r>
        <w:t>Für die Einordnung zählt zuerst, ob die Quelle genau die gestellte Frage untersucht. Eine technisch präzise Materialmessung kann für eine Materialeigenschaft sehr aussagekräftig sein und zugleich wenig über Schlaf oder langfristige Gesundheit sagen. Eine klinische Studie kann einen relevanten Nutzen zeigen, aber nur für die untersuchte Personengruppe, Konstruktion und Anwendungsdauer. Die Nähe zur konkreten Frage ist deshalb ebenso wichtig wie das Studiendesign.</w:t>
      </w:r>
    </w:p>
    <w:p>
      <w:pPr>
        <w:widowControl/>
      </w:pPr>
      <w:r>
        <w:t>Anschließend werden Vergleichsbedingung, Stichprobe, Beobachtungsdauer und mögliche Verzerrungen betrachtet. Eine Verblindung ist bei Bettwaren häufig schwierig. Erwartungen, Eingewöhnung und die Reihenfolge der getesteten Varianten können Ergebnisse beeinflussen. Bei Herstellerfinanzierung sind Transparenz und unabhängige Wiederholung besonders hilfreich; Finanzierung allein entscheidet weder für noch gegen die Gültigkeit eines Befunds. Kleine Pilotstudien dienen vor allem dazu, eine Frage genauer zu formulieren und einen größeren Versuch zu planen.</w:t>
      </w:r>
    </w:p>
    <w:p>
      <w:pPr>
        <w:widowControl/>
      </w:pPr>
      <w:r>
        <w:t>Statistische Auffälligkeit ist nicht gleich praktischer Bedeutung. Ein kleiner Unterschied kann rechnerisch erkennbar sein, ohne für die betreffende Person einen spürbaren Nutzen zu haben. Umgekehrt kann eine relevante individuelle Verbesserung in einer kleinen Gruppe statistisch unsicher bleiben. Deshalb werden Effektgröße, Unsicherheit und alltagsrelevante Endpunkte gemeinsam beurteilt. Eine pauschale Punktzahl würde diese Unterschiede verdecken. Die interaktive Begleitseite verwendet folglich keine erfundene Gesundheitsnote und keine simulierten Zahlen, die wie gemessene Materialdaten erscheinen.</w:t>
      </w:r>
    </w:p>
    <w:p>
      <w:pPr>
        <w:pStyle w:val="Heading1"/>
      </w:pPr>
      <w:r>
        <w:t>Vorschlag für eine belastbare Prüfung</w:t>
      </w:r>
    </w:p>
    <w:p>
      <w:pPr>
        <w:widowControl/>
      </w:pPr>
      <w:r>
        <w:t>Ein eigener Versuch könnte eine passende einheitliche Lösung mit einer individuell geteilten vergleichen. Beide Partner werden als miteinander verbundenes Paar ausgewertet; ihre Nächte sind keine unabhängigen Einzelbeobachtungen. Reihenfolge, Eingewöhnung und gemeinsame Schlafzeiten werden dokumentiert. Primär werden Komfort und nächtliche Störung pro Person erfasst. Beziehungszufriedenheit ist ein eigener sekundärer Endpunkt mit längerer Beobachtung. Ein positiver Komfortbefund darf nicht automatisch als bewiesene Beziehungstherapie vermarktet werden.</w:t>
      </w:r>
    </w:p>
    <w:p>
      <w:pPr>
        <w:pStyle w:val="Heading1"/>
      </w:pPr>
      <w:r>
        <w:t>Konsequenzen für STOLL und die Beratung</w:t>
      </w:r>
    </w:p>
    <w:p>
      <w:pPr>
        <w:widowControl/>
      </w:pPr>
      <w:r>
        <w:t>STOLL sollte beide Personen gleichwertig vermessen und befragen. Getrennte Härten werden als praktische Individualisierung angeboten. Gemeinsam sind Mitte, Bewegung, Temperatur und Aufstehen zu prüfen. Eine gute Formulierung lautet „ermöglicht unterschiedliche Liegebedürfnisse im gemeinsamen Bett“. Eine garantierte Steigerung der Beziehungszufriedenheit wäre ohne direkte Daten zu weitgehend.</w:t>
      </w:r>
    </w:p>
    <w:p>
      <w:pPr>
        <w:widowControl/>
      </w:pPr>
      <w:r>
        <w:t>Für die Umsetzung wird zuerst ein konkretes Ziel festgelegt und anschließend die kleinste sinnvoll prüfbare Änderung ausgewählt. Ausgangszustand, verwendeter Aufbau und Beobachtungszeitraum werden dokumentiert. Die Rückmeldung sollte sowohl den gewünschten Nutzen als auch mögliche neue Nachteile erfassen. Werden mehrere Komponenten gleichzeitig verändert, bleibt die Zuordnung eines Erfolgs unsicher. Ein individueller Vergleich kann die persönliche Auswahl verbessern, ersetzt aber keine allgemeine Wirksamkeitsstudie.</w:t>
      </w:r>
    </w:p>
    <w:p>
      <w:pPr>
        <w:widowControl/>
      </w:pPr>
      <w:r>
        <w:t>Ein Lieferantennachweis sollte das tatsächlich angebotene Modell und die vorgesehene Nutzung betreffen. Abweichungen bei Bezug, Topper, Unterfederung, Pflege oder Software können die Übertragbarkeit verändern. Die Beratung benennt solche Grenzen offen und formuliert nur diejenige Leistung, die durch Daten oder unmittelbare Beobachtung gedeckt ist. Bei medizinischen oder rechtlichen Fragestellungen bleibt die zuständige fachliche Beurteilung erforderlich. Die praktische Empfehlung dieses Dokuments ist eine Entscheidungsgrundlage und keine individuelle Diagnose.</w:t>
      </w:r>
    </w:p>
    <w:p>
      <w:pPr>
        <w:pStyle w:val="Heading1"/>
      </w:pPr>
      <w:r>
        <w:t>Fazit</w:t>
      </w:r>
    </w:p>
    <w:p>
      <w:pPr>
        <w:widowControl/>
      </w:pPr>
      <w:r>
        <w:t>Individuelle Passung ist plausibel eine Beziehungswirkung nicht direkt bewiesen. Zwei Menschen teilen ein Bett, aber nicht notwendigerweise Körperform, Temperaturvorlieben oder Härtepräferenz.</w:t>
      </w:r>
    </w:p>
    <w:p>
      <w:pPr>
        <w:pStyle w:val="Heading1"/>
      </w:pPr>
      <w:r>
        <w:t>Quellen und Grenzen der Übertragbarkeit</w:t>
      </w:r>
    </w:p>
    <w:p>
      <w:pPr>
        <w:keepNext/>
        <w:keepLines/>
      </w:pPr>
      <w:r>
        <w:t xml:space="preserve">[1] </w:t>
      </w:r>
      <w:hyperlink r:id="rId11">
        <w:r>
          <w:rPr>
            <w:color w:val="155D76"/>
          </w:rPr>
          <w:t>Drews und Kollegen Bed Sharing in Couples 2020</w:t>
        </w:r>
      </w:hyperlink>
      <w:r>
        <w:br/>
        <w:t>Laborstudie zu gemeinsamem Schlaf; keine Härteintervention. Zugriff 30 September 2026.</w:t>
      </w:r>
    </w:p>
    <w:p>
      <w:pPr>
        <w:keepNext/>
        <w:keepLines/>
      </w:pPr>
      <w:r>
        <w:t xml:space="preserve">[2] </w:t>
      </w:r>
      <w:hyperlink r:id="rId12">
        <w:r>
          <w:rPr>
            <w:color w:val="155D76"/>
          </w:rPr>
          <w:t>Anxiety predicts dyadic sleep characteristics in couples</w:t>
        </w:r>
      </w:hyperlink>
      <w:r>
        <w:br/>
        <w:t>Beobachtungsdaten zu wechselseitigem Schlaf und psychischer Belastung. Zugriff 30 September 2026.</w:t>
      </w:r>
    </w:p>
    <w:p>
      <w:pPr>
        <w:keepNext/>
        <w:keepLines/>
      </w:pPr>
      <w:r>
        <w:t xml:space="preserve">[3] </w:t>
      </w:r>
      <w:hyperlink r:id="rId13">
        <w:r>
          <w:rPr>
            <w:color w:val="155D76"/>
          </w:rPr>
          <w:t>The effects of bed sharing on sleep from partners to pets</w:t>
        </w:r>
      </w:hyperlink>
      <w:r>
        <w:br/>
        <w:t>Forschungsübersicht; heterogene Situationen und Endpunkte. Zugriff 30 September 2026.</w:t>
      </w:r>
    </w:p>
    <w:p>
      <w:r>
        <w:rPr>
          <w:i/>
        </w:rPr>
        <w:t>Begleitseite: 50.html im Ordner Seiten des Gesamtpakets.</w:t>
      </w:r>
    </w:p>
    <w:sectPr w:rsidR="00FC693F" w:rsidRPr="0006063C" w:rsidSect="00034616">
      <w:headerReference w:type="default" r:id="rId9"/>
      <w:footerReference w:type="default" r:id="rId10"/>
      <w:pgSz w:w="11906" w:h="16838"/>
      <w:pgMar w:top="1134" w:right="1247" w:bottom="107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Recherche 30 September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STOLL  |  SCHLAFFORSCHUNG  |  THEMA 50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1" w:lineRule="auto" w:after="120"/>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4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ubmed.ncbi.nlm.nih.gov/32670111/" TargetMode="External"/><Relationship Id="rId12" Type="http://schemas.openxmlformats.org/officeDocument/2006/relationships/hyperlink" Target="https://pubmed.ncbi.nlm.nih.gov/32421592/" TargetMode="External"/><Relationship Id="rId13" Type="http://schemas.openxmlformats.org/officeDocument/2006/relationships/hyperlink" Target="https://pmc.ncbi.nlm.nih.gov/articles/PMC82059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