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Luxus Erwartung und subjektive Schlafqualität</w:t>
      </w:r>
    </w:p>
    <w:p>
      <w:pPr>
        <w:spacing w:after="240"/>
      </w:pPr>
      <w:r>
        <w:t>Thema 46  |  Wahrnehmung und Umgebung</w:t>
      </w:r>
    </w:p>
    <w:p>
      <w:r>
        <w:rPr>
          <w:b/>
        </w:rPr>
        <w:t>Erwartung kann Wahrnehmung verändern ohne materielle Qualität zu ersetzen</w:t>
      </w:r>
    </w:p>
    <w:p>
      <w:pPr>
        <w:widowControl/>
      </w:pPr>
      <w:r>
        <w:t>Preis, Marke, Beratung und Materialerlebnis können Erwartungen an ein Bett prägen. Diese Erwartungen können beeinflussen, wie Komfort und Schlaf erlebt und berichtet werden. Daraus folgt weder, dass hochwertige Materialien wirkungslos sind, noch dass jede Verbesserung nach einem Kauf einen spezifischen Materialeffekt beweist. Die Analyse trennt tatsächliche mechanische und thermische Eigenschaften, Kontextwirkung und natürliche Schwankungen. Für STOLL ergibt sich eine ehrliche Premiumberatung: Qualität konkret zeigen, Erwartungen realistisch halten und den persönlichen Nutzen nachvollziehbar prüfen.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Placeboeffekt und beobachtete Verbesserung</w:t>
      </w:r>
    </w:p>
    <w:p>
      <w:pPr>
        <w:widowControl/>
      </w:pPr>
      <w:r>
        <w:t>Eine Verbesserung nach einer Intervention hat mehrere mögliche Ursachen. Dazu gehören die eigentliche Wirkung, Erwartung, Aufmerksamkeit, natürlicher Verlauf und statistische Rückkehr nach einer besonders schlechten Phase. Der Begriff Placeboeffekt sollte deshalb nicht jede Veränderung in einer Kontrollgruppe oder nach einem Kauf umfassen.</w:t>
      </w:r>
    </w:p>
    <w:p>
      <w:pPr>
        <w:widowControl/>
      </w:pPr>
      <w:r>
        <w:t>Bei Schlaf ist die subjektive Bewertung besonders relevant, weil Erholung und Zufriedenheit selbst wichtige Ziele sind. Dennoch kann subjektive Verbesserung von objektiv gemessener Schlafdauer oder Schlafarchitektur abweichen. Beide Perspektiven verdienen Beachtung. Eine Person kann sich besser fühlen, ohne dass ein Sensor einen Unterschied erkennt; umgekehrt kann eine Gerätekennzahl steigen, ohne dass der Alltag leichter wird.</w:t>
      </w:r>
    </w:p>
    <w:p>
      <w:pPr>
        <w:pStyle w:val="Heading1"/>
      </w:pPr>
      <w:r>
        <w:t>2 Experimentelle Hinweise zu Erwartungen</w:t>
      </w:r>
    </w:p>
    <w:p>
      <w:pPr>
        <w:widowControl/>
      </w:pPr>
      <w:r>
        <w:t>Eine Studie mit 117 Freiwilligen mit selbstberichteten Schlafschwierigkeiten untersuchte Wahlmöglichkeiten, Erwartungen und Placebobehandlung. Sie berichtete Verbesserungen mehrerer subjektiver Endpunkte unter Placebobedingungen. [1] Die Arbeit betrifft einen hypnotikabezogenen Versuchskontext und keine Luxusmatratzen.</w:t>
      </w:r>
    </w:p>
    <w:p>
      <w:pPr>
        <w:widowControl/>
      </w:pPr>
      <w:r>
        <w:t>Die Übertragung auf den Bettenkauf ist daher eine begründete Hypothese, kein direkt quantifizierter Effekt. Um den Einfluss eines Premiumetiketts zu messen, müsste dieselbe Unterlage mit unterschiedlichen Informationen verglichen werden. Für einen Materialeffekt wären dagegen unterschiedliche Unterlagen bei möglichst ähnlicher Erwartung nötig. Diese zwei Fragen werden in einfachen Kundenzufriedenheitsbefragungen häufig vermischt.</w:t>
      </w:r>
    </w:p>
    <w:p>
      <w:pPr>
        <w:pStyle w:val="Heading1"/>
      </w:pPr>
      <w:r>
        <w:t>3 Was hochwertige Materialien tatsächlich leisten können</w:t>
      </w:r>
    </w:p>
    <w:p>
      <w:pPr>
        <w:widowControl/>
      </w:pPr>
      <w:r>
        <w:t>Materialqualität kann sich in Haltbarkeit, Verarbeitung, Pflege, Geräuschverhalten, thermischen Eigenschaften und mechanischer Konsistenz zeigen. Diese Leistungen sind unabhängig davon prüfbar, ob eine Marke besonders begehrt ist. Ein hoher Preis garantiert sie nicht automatisch, schließt sie aber auch nicht aus.</w:t>
      </w:r>
    </w:p>
    <w:p>
      <w:pPr>
        <w:widowControl/>
      </w:pPr>
      <w:r>
        <w:t>Eine seriöse Bewertung dokumentiert deshalb konkrete Merkmale. Welche Schicht ist austauschbar? Welche Funktion wurde nach Pflege oder Alterung geprüft? Wie gut passt die Unterlage zur Person? So wird Premiumqualität nicht auf ein Gefühl reduziert. Gleichzeitig wird verhindert, dass ein angenehmer Markenauftritt fehlende Produktdaten verdeckt.</w:t>
      </w:r>
    </w:p>
    <w:p>
      <w:pPr>
        <w:pStyle w:val="Heading1"/>
      </w:pPr>
      <w:r>
        <w:t>4 Erwartung kann auch belasten</w:t>
      </w:r>
    </w:p>
    <w:p>
      <w:pPr>
        <w:widowControl/>
      </w:pPr>
      <w:r>
        <w:t>Sehr hohe Versprechen können einen gegenteiligen Effekt auslösen. Wer erwartet, jede Nacht außergewöhnlich gut zu schlafen, beobachtet normale Schwankungen möglicherweise als Produktversagen oder persönliches Problem. Schlaf wird zur Leistung, die das neue Bett liefern muss. Diese Form von Erwartungsdruck kann die Zufriedenheit mindern.</w:t>
      </w:r>
    </w:p>
    <w:p>
      <w:pPr>
        <w:widowControl/>
      </w:pPr>
      <w:r>
        <w:t>Eine hilfreiche Beratung beschreibt erreichbare Ziele: weniger störender Druck, passendere Temperatur oder leichteres Umdrehen. Sie erklärt zugleich, dass Stress, Krankheit und Tagesablauf den Schlaf weiter beeinflussen. Das ist keine Abwertung des Produkts, sondern eine realistische Definition seines Beitrags.</w:t>
      </w:r>
    </w:p>
    <w:p>
      <w:pPr>
        <w:pStyle w:val="Heading1"/>
      </w:pPr>
      <w:r>
        <w:t>5 Ethische Nutzung des Kontextes</w:t>
      </w:r>
    </w:p>
    <w:p>
      <w:pPr>
        <w:widowControl/>
      </w:pPr>
      <w:r>
        <w:t>Ein angenehmer Beratungsraum, Zeit zum Probeliegen und verständliche Erklärungen können Sicherheit schaffen. Diese positiven Kontextfaktoren benötigen keine Täuschung. Künstlich erfundene wissenschaftliche Aussagen oder verdeckte Preisinszenierung sind keine angemessene Anwendung von Placeboforschung.</w:t>
      </w:r>
    </w:p>
    <w:p>
      <w:pPr>
        <w:widowControl/>
      </w:pPr>
      <w:r>
        <w:t>Die eigene Empfehlung lautet, erste Komforturteile möglichst vor Preis- und Markeninformationen einzuholen. Anschließend werden reale Qualitätsmerkmale erklärt und das Urteil erneut betrachtet. Unterschiedliche Bewertungen sind interessante Hinweise auf Präferenz und Erwartung, kein Anlass, die Person zu korrigieren. Die Kaufentscheidung bleibt transparent und selbstbestimmt.</w:t>
      </w:r>
    </w:p>
    <w:p>
      <w:pPr>
        <w:pStyle w:val="Heading1"/>
      </w:pPr>
      <w:r>
        <w:t>6 Verblindung beim Matratzenvergleich</w:t>
      </w:r>
    </w:p>
    <w:p>
      <w:pPr>
        <w:widowControl/>
      </w:pPr>
      <w:r>
        <w:t>Vollständige Verblindung ist bei spürbar unterschiedlichen Unterlagen schwierig. Eine Person erkennt möglicherweise Weichheit oder Materialreaktion, auch wenn Marke und Preis verborgen bleiben. Dennoch kann eine neutrale Kennzeichnung einen Teil der Erwartungseinflüsse reduzieren.</w:t>
      </w:r>
    </w:p>
    <w:p>
      <w:pPr>
        <w:widowControl/>
      </w:pPr>
      <w:r>
        <w:t>Die Reihenfolge sollte variiert werden, weil die erste oder zuletzt getestete Variante bevorzugt werden kann. Ein wiederholter Vergleich hilft, stabile Präferenzen von einem flüchtigen Eindruck zu unterscheiden. Für Forschung sollte erfragt werden, welche Variante die Person für hochwertiger hält. So lässt sich zumindest abschätzen, ob die beabsichtigte Verblindung funktioniert hat. Ein Etikett „doppelblind“ allein garantiert keine tatsächliche Unkenntnis.</w:t>
      </w:r>
    </w:p>
    <w:p>
      <w:pPr>
        <w:pStyle w:val="Heading1"/>
      </w:pPr>
      <w:r>
        <w:t>7 Hypothetischer Fall eines teureren identischen Modells</w:t>
      </w:r>
    </w:p>
    <w:p>
      <w:pPr>
        <w:widowControl/>
      </w:pPr>
      <w:r>
        <w:t>Zwei äußerlich identische Unterlagen werden mit unterschiedlichen Preisangaben präsentiert. Wenn die teurere besser bewertet wird, kann dies einen Erwartungseinfluss illustrieren. Es beweist nicht, dass alle Premiumprodukte wirkungslos sind oder dass die Person sich den Komfort nur einbildet.</w:t>
      </w:r>
    </w:p>
    <w:p>
      <w:pPr>
        <w:widowControl/>
      </w:pPr>
      <w:r>
        <w:t>Im normalen Verkauf ist eine solche Täuschung nicht erforderlich. Eine offene Erstprobe ohne Preisanker und eine anschließende Erklärung realer Qualitätsmerkmale kann ähnliche Erkenntnisse für die Entscheidung liefern. Der Kunde darf seine Präferenz nach Kenntnis von Service oder Haltbarkeit ändern. Diese zusätzlichen Werte sind Teil einer legitimen Kaufentscheidung und müssen nicht auf unmittelbaren Liegekomfort reduziert werden.</w:t>
      </w:r>
    </w:p>
    <w:p>
      <w:pPr>
        <w:pStyle w:val="Heading1"/>
      </w:pPr>
      <w:r>
        <w:t>8 Subjektiver Nutzen bleibt ernst zu nehmen</w:t>
      </w:r>
    </w:p>
    <w:p>
      <w:pPr>
        <w:widowControl/>
      </w:pPr>
      <w:r>
        <w:t>Wenn jemand weniger Beschwerden berichtet, ist diese Rückmeldung wichtig, auch wenn die genaue Ursache nicht vollständig geklärt ist. Wissenschaftliche Vorsicht bedeutet nicht, persönliche Erfahrungen abzuwerten. Sie bedeutet, die Erklärung und Verallgemeinerung angemessen zu begrenzen.</w:t>
      </w:r>
    </w:p>
    <w:p>
      <w:pPr>
        <w:widowControl/>
      </w:pPr>
      <w:r>
        <w:t>STOLL kann daher einen individuellen Erfolg anerkennen und zugleich vermeiden, denselben Effekt jedem Kunden zu garantieren. Nachbetreuung und konkrete Zielvereinbarung machen den Nutzen überprüfbarer. Die Verbindung aus ehrlicher Erwartung und nachvollziehbarer Qualität ist langfristig belastbarer als ein überhöhtes Versprechen.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Materialeffekt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Mechanik Klima und Haltbarkeit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Braucht konkrete Produktprüfung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Erwartungseffekt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Erleben und Bericht verändern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automatisch auf alle Menschen gleich</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Natürliche Schwankung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 ändert sich auch ohne Produkt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Nächte vergleichen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Premiumkontext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Vertrauen und Komfort erhöhen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Rechtfertigung für Täuschung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 vor Markeninformation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erste Probe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Reihenfolge variieren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Erwartung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Vorab erfragen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erst nach einem Erfolg rekonstruieren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Subjektiver Schlaf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Nächte und Tagesfunktion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Eigenständiger wichtiger Endpunkt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Objektive Eigenschaften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Mechanische und thermische Prüfungen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aus dem Preis ableiten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Forschungsentwurf trennt Information und Material in einem faktoriellen Design: identische Unterlagen mit unterschiedlichen neutralen Beschreibungen sowie unterschiedliche Unterlagen mit möglichst gleicher Beschreibung. Ethische Anforderungen und gegebenenfalls Aufklärung über Täuschung müssten vorher geklärt werden. Für eine normale Beratung ist eine offene, markenarme Erstprobe die sinnvollere Variante. Primär werden Komfort und Erwartungen getrennt erfasst. Ein anschließender Alltagstest dokumentiert konkrete Beschwerden und mehrere Nächte. So lassen sich plausible Materialpassung und Kontextwirkung besser unterscheiden, ohne subjektiven Nutzen abzuwerten.</w:t>
      </w:r>
    </w:p>
    <w:p>
      <w:pPr>
        <w:pStyle w:val="Heading1"/>
      </w:pPr>
      <w:r>
        <w:t>Konsequenzen für STOLL und die Beratung</w:t>
      </w:r>
    </w:p>
    <w:p>
      <w:pPr>
        <w:widowControl/>
      </w:pPr>
      <w:r>
        <w:t>STOLL sollte Premiumqualität durch nachvollziehbare Konstruktion, Service und Verarbeitung begründen. Gute Beratung darf angenehm und wertschätzend sein, braucht aber keine garantierten Schlafversprechen. Kunden können zunächst ohne Preisanker vergleichen. Die Nachbetreuung fragt nach dem ursprünglich definierten Problem. Eine Verbesserung wird anerkannt, ihre Ursache aber nicht stärker behauptet, als die vorhandenen Daten erlauben.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Erwartung kann Wahrnehmung verändern ohne materielle Qualität zu ersetzen. Preis, Marke, Beratung und Materialerlebnis können Erwartungen an ein Bett prägen.</w:t>
      </w:r>
    </w:p>
    <w:p>
      <w:pPr>
        <w:pStyle w:val="Heading1"/>
      </w:pPr>
      <w:r>
        <w:t>Quellen und Grenzen der Übertragbarkeit</w:t>
      </w:r>
    </w:p>
    <w:p>
      <w:pPr>
        <w:keepNext/>
        <w:keepLines/>
      </w:pPr>
      <w:r>
        <w:t xml:space="preserve">[1] </w:t>
      </w:r>
      <w:hyperlink r:id="rId11">
        <w:r>
          <w:rPr>
            <w:color w:val="155D76"/>
          </w:rPr>
          <w:t>Choice Expectations and the Placebo Effect for Sleep Difficulty</w:t>
        </w:r>
      </w:hyperlink>
      <w:r>
        <w:br/>
        <w:t>Experimentelle Studie; kein direkter Luxusmatratzentest. Zugriff 30 September 2026.</w:t>
      </w:r>
    </w:p>
    <w:p>
      <w:pPr>
        <w:keepNext/>
        <w:keepLines/>
      </w:pPr>
      <w:r>
        <w:t xml:space="preserve">[2] </w:t>
      </w:r>
      <w:hyperlink r:id="rId12">
        <w:r>
          <w:rPr>
            <w:color w:val="155D76"/>
          </w:rPr>
          <w:t>The influence of placebo administration on the first night effect</w:t>
        </w:r>
      </w:hyperlink>
      <w:r>
        <w:br/>
        <w:t>Kleine Insomniestudie; subjektive und objektive Ebenen unterscheiden. Zugriff 30 September 2026.</w:t>
      </w:r>
    </w:p>
    <w:p>
      <w:pPr>
        <w:keepNext/>
        <w:keepLines/>
      </w:pPr>
      <w:r>
        <w:t xml:space="preserve">[3] </w:t>
      </w:r>
      <w:hyperlink r:id="rId13">
        <w:r>
          <w:rPr>
            <w:color w:val="155D76"/>
          </w:rPr>
          <w:t>Change in Dysfunctional Sleep Related Beliefs</w:t>
        </w:r>
      </w:hyperlink>
      <w:r>
        <w:br/>
        <w:t>Schlafbezogene Überzeugungen im therapeutischen Kontext. Zugriff 30 September 2026.</w:t>
      </w:r>
    </w:p>
    <w:p>
      <w:r>
        <w:rPr>
          <w:i/>
        </w:rPr>
        <w:t>Begleitseite: 46.html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1504091/" TargetMode="External"/><Relationship Id="rId12" Type="http://schemas.openxmlformats.org/officeDocument/2006/relationships/hyperlink" Target="https://pubmed.ncbi.nlm.nih.gov/32619848/" TargetMode="External"/><Relationship Id="rId13" Type="http://schemas.openxmlformats.org/officeDocument/2006/relationships/hyperlink" Target="https://pubmed.ncbi.nlm.nih.gov/339449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