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Das Bett als gelernter Schlafreiz</w:t>
      </w:r>
    </w:p>
    <w:p>
      <w:pPr>
        <w:spacing w:after="240"/>
      </w:pPr>
      <w:r>
        <w:t>Thema 45  |  Wahrnehmung und Umgebung</w:t>
      </w:r>
    </w:p>
    <w:p>
      <w:r>
        <w:rPr>
          <w:b/>
        </w:rPr>
        <w:t>Stimulus Control ist ein belegter Therapiebaustein und kein Materialeffekt</w:t>
      </w:r>
    </w:p>
    <w:p>
      <w:pPr>
        <w:widowControl/>
      </w:pPr>
      <w:r>
        <w:t>Das Bett kann mit Schlaf und Entspannung, aber auch mit Grübeln, Arbeit und Wachliegen verknüpft werden. Stimulus Control versucht, diese gelernte Verbindung gezielt zu verändern. Im Unterschied zu vielen spekulativen Produktwirkungen ist dieser Ansatz Bestandteil evidenzbasierter Insomniebehandlung. Ein angenehmes Schlafsystem kann die Umsetzung erleichtern, erzeugt die therapeutische Wirkung jedoch nicht allein durch sein Material. Diese Recherche erklärt den psychologischen Mechanismus, die Rolle von Ritualen und die Grenzen der Beratung im Bettenhandel.</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Lernen und konditionierte Aktivierung</w:t>
      </w:r>
    </w:p>
    <w:p>
      <w:pPr>
        <w:widowControl/>
      </w:pPr>
      <w:r>
        <w:t>Wiederholte Erfahrungen können dazu führen, dass ein Ort mit bestimmten Zuständen verknüpft wird. Wenn im Bett regelmäßig gearbeitet, intensiv diskutiert oder lange angespannt gewacht wird, kann der Ort selbst mit Aktivierung verbunden sein. Das bedeutet nicht, dass die Person bewusst falsch handelt; häufig entwickelt sich ein solcher Kreislauf als Reaktion auf bereits bestehende Schlafprobleme.</w:t>
      </w:r>
    </w:p>
    <w:p>
      <w:pPr>
        <w:widowControl/>
      </w:pPr>
      <w:r>
        <w:t>Stimulus Control setzt an dieser Verbindung an. Ziel ist, das Bett wieder verlässlicher mit Schlaf zu verbinden und die Gelegenheit für langes frustriertes Wachliegen zu begrenzen. Die Methode ist mehr als ein angenehmes Abendritual. Sie enthält konkrete Verhaltensregeln, die an individuelle Voraussetzungen angepasst werden müssen.</w:t>
      </w:r>
    </w:p>
    <w:p>
      <w:pPr>
        <w:pStyle w:val="Heading1"/>
      </w:pPr>
      <w:r>
        <w:t>2 Einordnung in die Leitlinien</w:t>
      </w:r>
    </w:p>
    <w:p>
      <w:pPr>
        <w:widowControl/>
      </w:pPr>
      <w:r>
        <w:t>Die AASM-Leitlinie empfiehlt die mehrteilige kognitive Verhaltenstherapie für Insomnie als zentralen Behandlungsansatz und führt Stimulus Control auch als mögliche Einzelkomponente auf. Reine Schlafhygiene wird nicht als ausreichende alleinige Behandlung chronischer Insomnie angesehen. [1] Diese Unterscheidung ist für die Beratung wesentlich.</w:t>
      </w:r>
    </w:p>
    <w:p>
      <w:pPr>
        <w:widowControl/>
      </w:pPr>
      <w:r>
        <w:t>Eine neue Matratze, ein Duft oder ein bestimmtes Ritual kann subjektiv angenehm sein. Daraus folgt jedoch keine Gleichwertigkeit mit einer strukturierten Behandlung. Wer seit längerem schlecht schläft und tagsüber beeinträchtigt ist, profitiert möglicherweise von einem gezielten therapeutischen Ansatz, auch wenn das vorhandene Bett ergonomisch gut passt.</w:t>
      </w:r>
    </w:p>
    <w:p>
      <w:pPr>
        <w:pStyle w:val="Heading1"/>
      </w:pPr>
      <w:r>
        <w:t>3 Rituale als unterstützende Struktur</w:t>
      </w:r>
    </w:p>
    <w:p>
      <w:pPr>
        <w:widowControl/>
      </w:pPr>
      <w:r>
        <w:t>Ein wiederkehrender ruhiger Ablauf kann den Übergang zum Schlaf erleichtern. Er sollte überschaubar und flexibel bleiben. Ein Ritual, das nur unter exakt gleichen Bedingungen als wirksam erlebt wird, kann selbst neuen Druck erzeugen. Die Person beginnt dann womöglich zu befürchten, ohne eine bestimmte Reihenfolge nicht schlafen zu können.</w:t>
      </w:r>
    </w:p>
    <w:p>
      <w:pPr>
        <w:widowControl/>
      </w:pPr>
      <w:r>
        <w:t>Die eigene praktische Ableitung lautet deshalb, wenige angenehme Schritte zu wählen und sie nicht als Garantie zu behandeln. Licht reduzieren, störende Aufgaben beenden und eine ruhige Tätigkeit außerhalb des Bettes können je nach Person passen. Der Zweck ist Entlastung, nicht eine neue Leistungsprüfung. Das Schlafsystem sollte einfach bedienbar sein und keine komplizierte Kontrolle vor jeder Nacht verlangen.</w:t>
      </w:r>
    </w:p>
    <w:p>
      <w:pPr>
        <w:pStyle w:val="Heading1"/>
      </w:pPr>
      <w:r>
        <w:t>4 Das Bett im Alltag nutzen</w:t>
      </w:r>
    </w:p>
    <w:p>
      <w:pPr>
        <w:widowControl/>
      </w:pPr>
      <w:r>
        <w:t>Die klassische Stimulus-Control-Logik begrenzt schlaffremde Aktivität im Bett und orientiert das Zubettgehen an Schläfrigkeit. Bei längerem Wachliegen wird häufig empfohlen, die Situation zu unterbrechen und erst bei erneuter Schläfrigkeit zurückzukehren. Die konkrete Umsetzung gehört bei behandlungsbedürftiger Insomnie in fachliche Begleitung, besonders wenn Mobilität, Sturzrisiko oder andere Erkrankungen berücksichtigt werden müssen.</w:t>
      </w:r>
    </w:p>
    <w:p>
      <w:pPr>
        <w:widowControl/>
      </w:pPr>
      <w:r>
        <w:t>Ein starrer Blick auf die Uhr kann zusätzliche Anspannung erzeugen. Es ist daher nicht sinnvoll, eine vermeintlich magische Minutenzahl als allgemeine Regel zu verkaufen. Auch eine Person mit eingeschränkter Mobilität braucht möglicherweise eine angepasste Alternative. Die Grundidee bleibt, das Bett weniger mit Kampf gegen Wachheit und stärker mit Schlafbereitschaft zu verbinden.</w:t>
      </w:r>
    </w:p>
    <w:p>
      <w:pPr>
        <w:pStyle w:val="Heading1"/>
      </w:pPr>
      <w:r>
        <w:t>5 Die Rolle des Bettenhandels</w:t>
      </w:r>
    </w:p>
    <w:p>
      <w:pPr>
        <w:widowControl/>
      </w:pPr>
      <w:r>
        <w:t>STOLL kann einen ergonomisch und thermisch angenehmen Rahmen schaffen und auf psychologische Zusammenhänge hinweisen. Der Handel sollte aber nicht den Eindruck vermitteln, ein Premiumprodukt ersetze Insomnietherapie. Eine hilfreiche Beratung erkennt, wann Beschwerden nicht allein durch Druck, Wärme oder Material erklärbar sind.</w:t>
      </w:r>
    </w:p>
    <w:p>
      <w:pPr>
        <w:widowControl/>
      </w:pPr>
      <w:r>
        <w:t>Ein guter Kaufprozess kann Erwartungen entlasten: Die Matratze muss nicht jede Nacht perfekten Schlaf erzeugen. Normale Schwankungen gehören zum Schlaf. Wenn ein Kunde die neue Unterlage ständig anhand einer Schlafscore-Zahl kontrolliert, kann die Aufmerksamkeit auf Schlafprobleme sogar zunehmen. Eine sachliche Nachbetreuung fokussiert deshalb konkrete Beschwerden und alltagsrelevante Verbesserung.</w:t>
      </w:r>
    </w:p>
    <w:p>
      <w:pPr>
        <w:pStyle w:val="Heading1"/>
      </w:pPr>
      <w:r>
        <w:t>6 CBT I im Vergleich mit Pharmakotherapie</w:t>
      </w:r>
    </w:p>
    <w:p>
      <w:pPr>
        <w:widowControl/>
      </w:pPr>
      <w:r>
        <w:t>Kognitive Verhaltenstherapie für Insomnie umfasst mehr als allgemeine Schlafhygiene. Stimulus Control bearbeitet die gelernte Verknüpfung zwischen Bett und Wachheit; weitere Bestandteile betreffen Zeit im Bett, schlafbezogene Überzeugungen und Anspannung. Medikamente wirken dagegen über pharmakologische Systeme. Eine randomisierte Studie mit 160 Erwachsenen verglich CBT und eine Kombination mit Zolpidem sowie anschließende Erhaltungsstrategien. [4] Kurzfristige Verbesserung und langfristige Remission hängen dabei auch davon ab, wie die Behandlung fortgeführt wird. Eine einzige allgemeine Erfolgsquote würde Endpunkt, Dauer und Gruppe verschweigen.</w:t>
      </w:r>
    </w:p>
    <w:p>
      <w:pPr>
        <w:widowControl/>
      </w:pPr>
      <w:r>
        <w:t>Für eine belastbare Gegenüberstellung werden Einschlafzeit, nächtliche Wachzeit, Tagesfunktion, Remission und unerwünschte Wirkungen getrennt berichtet. Bei CBT I sind Zugang, Mitarbeit und passende Anpassung relevant; bei Medikamenten unter anderem Folgetagseffekte und eine fachlich geplante Beendigung. Schlafrestriktion ist kein beliebig anzuwendender Selbstoptimierungstrick, insbesondere bei relevanten Begleiterkrankungen oder sicherheitskritischen Tätigkeiten. Die Rolle des Bettes bleibt ein unterstützender Rahmen. Ein Premiumprodukt ersetzt weder CBT I noch eine medizinisch begründete Behandlung.</w:t>
      </w:r>
    </w:p>
    <w:p>
      <w:pPr>
        <w:pStyle w:val="Heading1"/>
      </w:pPr>
      <w:r>
        <w:t>7 Ritual und Sicherheitsverhalten auseinanderhalten</w:t>
      </w:r>
    </w:p>
    <w:p>
      <w:pPr>
        <w:widowControl/>
      </w:pPr>
      <w:r>
        <w:t>Ein hilfreiches Ritual erleichtert den Übergang, ohne zur Voraussetzung zu werden, deren Fehlen Angst auslöst. Wenn eine Person glaubt, nur mit exakt bestimmter Kissenanordnung, Duftmenge und Temperatur schlafen zu können, kann die Routine neue Abhängigkeit vom perfekten Ablauf erzeugen.</w:t>
      </w:r>
    </w:p>
    <w:p>
      <w:pPr>
        <w:widowControl/>
      </w:pPr>
      <w:r>
        <w:t>Die Beratung sollte deshalb Flexibilität unterstützen. Ein Bett muss nicht jeden Abend auf einen vermeintlich idealen Zustand optimiert werden. Bei ausgeprägter Sorge um den Schlaf ist fachliche Unterstützung sinnvoller als die Ergänzung weiterer Pflichtprodukte. Der Unterschied liegt im Zweck: Ein Ritual schafft angenehme Bedingungen, während ein rigides Sicherheitsverhalten den Schlaf möglicherweise ständig überwachen lässt.</w:t>
      </w:r>
    </w:p>
    <w:p>
      <w:pPr>
        <w:pStyle w:val="Heading1"/>
      </w:pPr>
      <w:r>
        <w:t>8 Hypothetischer Fall einer technisch perfekten Nachtvorbereitung</w:t>
      </w:r>
    </w:p>
    <w:p>
      <w:pPr>
        <w:widowControl/>
      </w:pPr>
      <w:r>
        <w:t>Eine Person kontrolliert vor dem Schlaf mehrere Apps, stellt Temperatur und Härte wiederholt nach und prüft morgens sofort den Schlafscore. Trotz eines komfortablen Bettes nimmt die Sorge um schlechten Schlaf zu.</w:t>
      </w:r>
    </w:p>
    <w:p>
      <w:pPr>
        <w:widowControl/>
      </w:pPr>
      <w:r>
        <w:t>Die passende Reaktion ist nicht automatisch noch mehr Messung. Eine einfachere Bedienung und ein ruhigerer Umgang mit Daten können hilfreich sein; bei anhaltender Insomnie gehört dies in eine qualifizierte Behandlung. STOLL kann den technischen Aufwand reduzieren und die Grenzen der Gerätewerte erklären. Die Matratze bleibt eine unterstützende Umgebung, nicht ein Instrument, mit dem jede Nacht erfolgreich bestanden werden muss.</w:t>
      </w:r>
    </w:p>
    <w:p>
      <w:pPr>
        <w:pStyle w:val="Heading1"/>
      </w:pPr>
      <w:r>
        <w:t>9 Mobilität und individuelle Anpassung</w:t>
      </w:r>
    </w:p>
    <w:p>
      <w:pPr>
        <w:widowControl/>
      </w:pPr>
      <w:r>
        <w:t>Allgemeine Verhaltensregeln müssen zur Person passen. Wer nachts nur mit Hilfe sicher aufstehen kann, benötigt eine andere Umsetzung als eine gesunde mobile Person. Auch Betreuungssituation, Wohnraum und Begleiterkrankungen beeinflussen die Möglichkeiten.</w:t>
      </w:r>
    </w:p>
    <w:p>
      <w:pPr>
        <w:widowControl/>
      </w:pPr>
      <w:r>
        <w:t>Der Handel sollte deshalb keine starre therapeutische Anleitung ausgeben. Er kann auf den Zusammenhang zwischen Bett und Wachaktivität hinweisen und geeignete Fachangebote nennen. Die konkrete Behandlung wird individuell abgestimmt. Diese Grenze ist besonders wichtig, weil ein wissenschaftlich belegter Therapiebaustein sonst zu einer vereinfachten Verkaufsregel verkürzt würde.</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Abendritual</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Übergang und Entspannung unterstützen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 Ersatz für strukturierte Insomnietherapie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Stimulus Control</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Verändert gelernte Bett Schlaf Verbindung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Individuelle Anpassung kann nötig sein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Schlafhygiene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Beschreibt günstige Gewohnheiten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Allein bei chronischer Insomnie oft unzureichend</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Neue Matratze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körperliche Störungen reduzieren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Behandelt konditionierte Aktivierung nicht automatisch</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Insomniesymptome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Validierter Fragebogen im Fachkontext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aus Materialpräferenz diagnostizieren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Schlaftagebuch</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Regelmäßige einfache Erfassung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Nicht zur nächtlichen Kontrollaufgabe machen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Tagesfunktion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Müdigkeit Konzentration Belastung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Mehr als reine Einschlafminuten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Umsetzbarkeit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Mobilität und Lebensumstände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Starre Regeln vermeiden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Beratungsversuch könnte prüfen, ob eine kurze sachliche Information zu Bettgewohnheiten die Nutzung und Zufriedenheit verbessert. Er wäre ausdrücklich keine Therapiestudie. Für einen Wirksamkeitsnachweis bei chronischer Insomnie wären qualifizierte Behandlung, diagnostische Einschlusskriterien und ein geeigneter Vergleich notwendig. Primäre Endpunkte könnten Insomnieschwere und Tagesfunktion sein. Materialwechsel und Verhaltensintervention sollten getrennt variiert werden, damit ein Erfolg nicht fälschlich dem Produkt zugeschrieben wird. Die Durchführung muss individuelle Sicherheits- und Mobilitätsanforderungen berücksichtigen.</w:t>
      </w:r>
    </w:p>
    <w:p>
      <w:pPr>
        <w:pStyle w:val="Heading1"/>
      </w:pPr>
      <w:r>
        <w:t>Konsequenzen für STOLL und die Beratung</w:t>
      </w:r>
    </w:p>
    <w:p>
      <w:pPr>
        <w:widowControl/>
      </w:pPr>
      <w:r>
        <w:t>STOLL kann fragen, ob das Bett auch Arbeitsplatz oder Ort langen Grübelns ist, und bei anhaltender Insomnie auf fachliche Hilfe hinweisen. Ein ruhiger, einfacher Umgang mit dem Schlafsystem ist sinnvoller als ein kompliziertes Pflichtprogramm. In der Kommunikation wird das Bett als unterstützende Umgebung beschrieben. Die wissenschaftlich belegte Wirkung der Stimulus Control gehört zur Verhaltensbehandlung und darf nicht als exklusive Eigenschaft einer Matratze verkauft werden.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Stimulus Control ist ein belegter Therapiebaustein und kein Materialeffekt. Das Bett kann mit Schlaf und Entspannung, aber auch mit Grübeln, Arbeit und Wachliegen verknüpft werden.</w:t>
      </w:r>
    </w:p>
    <w:p>
      <w:pPr>
        <w:pStyle w:val="Heading1"/>
      </w:pPr>
      <w:r>
        <w:t>Quellen und Grenzen der Übertragbarkeit</w:t>
      </w:r>
    </w:p>
    <w:p>
      <w:pPr>
        <w:keepNext/>
        <w:keepLines/>
      </w:pPr>
      <w:r>
        <w:t xml:space="preserve">[1] </w:t>
      </w:r>
      <w:hyperlink r:id="rId11">
        <w:r>
          <w:rPr>
            <w:color w:val="155D76"/>
          </w:rPr>
          <w:t>AASM Behavioral and psychological treatments for chronic insomnia 2021</w:t>
        </w:r>
      </w:hyperlink>
      <w:r>
        <w:br/>
        <w:t>Offizielle evidenzbasierte klinische Leitlinie. Zugriff 30 September 2026.</w:t>
      </w:r>
    </w:p>
    <w:p>
      <w:pPr>
        <w:keepNext/>
        <w:keepLines/>
      </w:pPr>
      <w:r>
        <w:t xml:space="preserve">[2] </w:t>
      </w:r>
      <w:hyperlink r:id="rId12">
        <w:r>
          <w:rPr>
            <w:color w:val="155D76"/>
          </w:rPr>
          <w:t>AASM Insomnia Toolkit for Clinicians</w:t>
        </w:r>
      </w:hyperlink>
      <w:r>
        <w:br/>
        <w:t>Offizieller Zugang zu Leitlinien und Behandlungsmaterial. Zugriff 30 September 2026.</w:t>
      </w:r>
    </w:p>
    <w:p>
      <w:pPr>
        <w:keepNext/>
        <w:keepLines/>
      </w:pPr>
      <w:r>
        <w:t xml:space="preserve">[3] </w:t>
      </w:r>
      <w:hyperlink r:id="rId13">
        <w:r>
          <w:rPr>
            <w:color w:val="155D76"/>
          </w:rPr>
          <w:t>Change in Dysfunctional Sleep Related Beliefs and Sleep Outcomes</w:t>
        </w:r>
      </w:hyperlink>
      <w:r>
        <w:br/>
        <w:t>Studie zu Veränderungen schlafbezogener Überzeugungen. Zugriff 30 September 2026.</w:t>
      </w:r>
    </w:p>
    <w:p>
      <w:pPr>
        <w:keepNext/>
        <w:keepLines/>
      </w:pPr>
      <w:r>
        <w:t xml:space="preserve">[4] </w:t>
      </w:r>
      <w:hyperlink r:id="rId14">
        <w:r>
          <w:rPr>
            <w:color w:val="155D76"/>
          </w:rPr>
          <w:t>Morin et al 2009 CBT singly and combined with medication for persistent insomnia</w:t>
        </w:r>
      </w:hyperlink>
      <w:r>
        <w:br/>
        <w:t>Primärstudie; Population und Messverfahren begrenzen die Übertragung auf konkrete Bettprodukte. Zugriff 30 September 2026.</w:t>
      </w:r>
    </w:p>
    <w:p>
      <w:r>
        <w:rPr>
          <w:i/>
        </w:rPr>
        <w:t>Begleitseite: 45.html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45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mc.ncbi.nlm.nih.gov/articles/PMC7853203/" TargetMode="External"/><Relationship Id="rId12" Type="http://schemas.openxmlformats.org/officeDocument/2006/relationships/hyperlink" Target="https://aasm.org/clinical-resources/insomnia-toolkit/" TargetMode="External"/><Relationship Id="rId13" Type="http://schemas.openxmlformats.org/officeDocument/2006/relationships/hyperlink" Target="https://pubmed.ncbi.nlm.nih.gov/33944909/" TargetMode="External"/><Relationship Id="rId14" Type="http://schemas.openxmlformats.org/officeDocument/2006/relationships/hyperlink" Target="https://pubmed.ncbi.nlm.nih.gov/194546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