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Matratzenhärte und nächtliche Mikrobewegungen</w:t>
      </w:r>
    </w:p>
    <w:p>
      <w:pPr>
        <w:spacing w:after="240"/>
      </w:pPr>
      <w:r>
        <w:t>Thema 31  |  Körper und Schlaf</w:t>
      </w:r>
    </w:p>
    <w:p>
      <w:r>
        <w:rPr>
          <w:b/>
        </w:rPr>
        <w:t>Weniger Bewegung ist nicht automatisch besserer Schlaf</w:t>
      </w:r>
    </w:p>
    <w:p>
      <w:pPr>
        <w:widowControl/>
      </w:pPr>
      <w:r>
        <w:t>Nächtliches Umdrehen ist ein normaler Bestandteil des Schlafverhaltens und kann Kontaktzonen entlasten. Häufige Bewegungen können aber auch auf Beschwerden, Wärme oder Schlafunterbrechungen hinweisen. Die Frage nach der besten Matratzenhärte lässt sich deshalb nicht durch das Minimum eines Bewegungszählers beantworten. Eine geeignete Unterlage soll Druck ausreichend verteilen, den Körper tragen und Positionswechsel ermöglichen. Diese Recherche trennt große Lagewechsel, kleine Bewegungen, elektrophysiologische Weckreaktionen und subjektive Unruhe. Für eine belastbare Bewertung müssen diese Größen gemeinsam und unter kontrollierten Bedingungen untersucht werden.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Bewegungen sind keine einheitliche Messgröße</w:t>
      </w:r>
    </w:p>
    <w:p>
      <w:pPr>
        <w:widowControl/>
      </w:pPr>
      <w:r>
        <w:t>Ein kompletter Wechsel von Rücken- in Seitenlage hat eine andere Bedeutung als eine kurze Beinbewegung oder eine Anpassung des Kopfes. Ein Sensor in der Matratze erfasst zudem die mechanische Übertragung und nicht unmittelbar die neuronale Schlafqualität. Bei einer stark dämpfenden Unterlage kann dieselbe Körperbewegung ein schwächeres Signal erzeugen. Sinkt die registrierte Ereigniszahl, kann sich also entweder das Verhalten oder lediglich die Messbarkeit verändert haben.</w:t>
      </w:r>
    </w:p>
    <w:p>
      <w:pPr>
        <w:widowControl/>
      </w:pPr>
      <w:r>
        <w:t>Die Auswertung muss deshalb zunächst ein Ereignis definieren: Welche Körperregion bewegt sich, wie lange dauert die Bewegung und wie groß muss sie sein? Auch der Nenner zählt. Bewegungen pro Bettstunde und Bewegungen pro tatsächlicher Schlafstunde sind nicht identisch. Polysomnographie kann Bewegungen zeitlich zu Schlafstadien und Weckreaktionen in Beziehung setzen; ein einfacher Aktivitätssensor kann das nur eingeschränkt.</w:t>
      </w:r>
    </w:p>
    <w:p>
      <w:pPr>
        <w:pStyle w:val="Heading1"/>
      </w:pPr>
      <w:r>
        <w:t>2 Zwei gegenläufige Wirkungen der Härte</w:t>
      </w:r>
    </w:p>
    <w:p>
      <w:pPr>
        <w:widowControl/>
      </w:pPr>
      <w:r>
        <w:t>Eine feste Unterlage kann bei bestimmten Körperformen punktuell hohe Belastungen verursachen und dadurch einen Positionswechsel begünstigen. Eine sehr nachgiebige Unterlage kann andererseits das Umdrehen erschweren. Die Person bleibt dann möglicherweise länger in einer ungünstigen Lage, obwohl weniger Bewegungen registriert werden. Zwischen Härte und Bewegungsfrequenz ist daher weder eine universelle lineare Beziehung noch ein für alle gültiger Optimalpunkt zu erwarten.</w:t>
      </w:r>
    </w:p>
    <w:p>
      <w:pPr>
        <w:widowControl/>
      </w:pPr>
      <w:r>
        <w:t>Reaktionsgeschwindigkeit und Hysterese beeinflussen ebenfalls, wie sich ein Lagewechsel anfühlt. Eine langsam zurückstellende Mulde kann Bewegungswiderstand erzeugen; eine schnell rückstellende Oberfläche kann das Umdrehen erleichtern, aber Bewegung stärker an Sensoren oder Partner übertragen. Diese mechanischen Überlegungen sind plausible Erklärungsmodelle. Sie müssen an konkreten Produkten und Personen geprüft werden, bevor daraus ein Schlafversprechen entsteht.</w:t>
      </w:r>
    </w:p>
    <w:p>
      <w:pPr>
        <w:pStyle w:val="Heading1"/>
      </w:pPr>
      <w:r>
        <w:t>3 Was klinische Matratzenstudien zeigen</w:t>
      </w:r>
    </w:p>
    <w:p>
      <w:pPr>
        <w:widowControl/>
      </w:pPr>
      <w:r>
        <w:t>Ein großer randomisierter Versuch zu chronischen unspezifischen Kreuzschmerzen verglich feste und mittelfeste Matratzen bei 313 Erwachsenen. Die Untersuchung stützt Vorteile einer mittelfesten Variante für bestimmte Schmerz- und Funktionsendpunkte. Sie beweist keine universelle ideale Drehhäufigkeit und keine Überlegenheit für jede gesunde Person. [1]</w:t>
      </w:r>
    </w:p>
    <w:p>
      <w:pPr>
        <w:widowControl/>
      </w:pPr>
      <w:r>
        <w:t>Eine neuere Untersuchung mit zwölf Teilnehmenden mittleren Körpermassenindex verglich drei Härtestufen und polysomnographische Merkmale. [2] Die kleine Stichprobe und die untersuchten Produkte begrenzen die Übertragbarkeit. Selbst wenn sich Schlafparameter unterscheiden, ist damit noch nicht geklärt, ob die Wirkung durch Druck, Temperatur, Erwartung oder den Bewegungsaufwand vermittelt wurde. Für die gesuchte Korrelation sind zusätzliche, ausdrücklich bewegungsbezogene Daten erforderlich.</w:t>
      </w:r>
    </w:p>
    <w:p>
      <w:pPr>
        <w:pStyle w:val="Heading1"/>
      </w:pPr>
      <w:r>
        <w:t>4 Störgrößen und umgekehrte Kausalität</w:t>
      </w:r>
    </w:p>
    <w:p>
      <w:pPr>
        <w:widowControl/>
      </w:pPr>
      <w:r>
        <w:t>Schmerz, Schlafapnoe, periodische Beinbewegungen, Alkohol, Medikamente, Raumklima und ungewohnte Umgebung können sowohl Bewegung als auch Schlaf beeinflussen. Ein Zusammenhang zwischen harter Matratze und häufigem Drehen kann teilweise dadurch entstehen, dass Menschen mit Beschwerden eine bestimmte Härte wählen. Die Richtung des Zusammenhangs ist in einer einmaligen Befragung deshalb nicht sicher bestimmbar.</w:t>
      </w:r>
    </w:p>
    <w:p>
      <w:pPr>
        <w:widowControl/>
      </w:pPr>
      <w:r>
        <w:t>Auch die erste Nacht auf einer neuen Matratze ist problematisch. Gewöhnung und Erwartungen ändern sich parallel zur Unterlage. Eine kurze Produktvorführung erfasst Komfort im Wachzustand, während nächtliche Bewegungen über Stunden entstehen. Für einen fairen Vergleich sollten Reihenfolge und Eingewöhnung berücksichtigt sowie Schlafdauer und relevante Begleitbedingungen dokumentiert werden. Die gewählte Härte muss zudem messbar beschrieben werden; ein Herstelleretikett allein macht zwei Produkte nicht vergleichbar.</w:t>
      </w:r>
    </w:p>
    <w:p>
      <w:pPr>
        <w:pStyle w:val="Heading1"/>
      </w:pPr>
      <w:r>
        <w:t>5 Von der Korrelation zur brauchbaren Entscheidung</w:t>
      </w:r>
    </w:p>
    <w:p>
      <w:pPr>
        <w:widowControl/>
      </w:pPr>
      <w:r>
        <w:t>Ein guter Endpunkt wäre beispielsweise die Häufigkeit großer Lagewechsel zusammen mit bewegungsbezogenen Weckreaktionen, morgendlichem Schmerz und selbstständiger Drehfähigkeit. Ein positiver Befund wäre nicht „am wenigsten Bewegung“, sondern eine passende Kombination aus Komfort und ungestörter Beweglichkeit. Ein klinischer Nutzen muss an dem Problem gemessen werden, das die Person tatsächlich lösen möchte.</w:t>
      </w:r>
    </w:p>
    <w:p>
      <w:pPr>
        <w:widowControl/>
      </w:pPr>
      <w:r>
        <w:t>Für eine statistische Analyse sind wiederholte Nächte innerhalb derselben Person zu berücksichtigen. Viele Nächte einer einzelnen Person ersetzen keine entsprechend große Stichprobe unabhängiger Personen. Härte, Körperform und bevorzugte Lage können miteinander wechselwirken. Eine Untergruppenanalyse sollte möglichst vorab geplant sein, damit ein zufälliger Unterschied nicht nachträglich als passgenaue Produktempfehlung erscheint.</w:t>
      </w:r>
    </w:p>
    <w:p>
      <w:pPr>
        <w:pStyle w:val="Heading1"/>
      </w:pPr>
      <w:r>
        <w:t>6 Mikrobewegung Lagewechsel und Weckreaktion zeitlich verbinden</w:t>
      </w:r>
    </w:p>
    <w:p>
      <w:pPr>
        <w:widowControl/>
      </w:pPr>
      <w:r>
        <w:t>Eine Bewegung kann vor, während oder nach einer Weckreaktion auftreten. Diese zeitliche Reihenfolge ist für die Interpretation wichtig. Wenn die Person zuerst wegen eines Atemereignisses erwacht und sich dann dreht, ist das Drehen nicht die Ursache der Störung. Wenn lokaler Druck zu einer Bewegung führt, kann die Bewegung dagegen eine entlastende Reaktion sein.</w:t>
      </w:r>
    </w:p>
    <w:p>
      <w:pPr>
        <w:widowControl/>
      </w:pPr>
      <w:r>
        <w:t>Ein Sensor, der lediglich Ereignisse zählt, kann diese Abläufe nicht unterscheiden. Für Forschung ist eine synchronisierte Zeitbasis nötig. Die Auswertung sollte prüfen, ob Bewegungen mit EEG-basierten Weckreaktionen zusammenfallen und ob sich das Muster zwischen Unterlagen verändert. Selbst dann bleibt die Kausalität vorsichtig zu beurteilen, weil mehrere Auslöser gleichzeitig auftreten können. Für die Beratung ist die praktische Konsequenz einfach: Nicht jede Bewegung soll verhindert werden; die Ursache störender Bewegung und die Fähigkeit zur normalen Entlastung stehen im Mittelpunkt.</w:t>
      </w:r>
    </w:p>
    <w:p>
      <w:pPr>
        <w:pStyle w:val="Heading1"/>
      </w:pPr>
      <w:r>
        <w:t>7 Hypothetischer Fall mit sinkender Aktivitätsanzeige</w:t>
      </w:r>
    </w:p>
    <w:p>
      <w:pPr>
        <w:widowControl/>
      </w:pPr>
      <w:r>
        <w:t>Nach einem Wechsel auf einen stark dämpfenden Topper zeigt ein Gerät weniger nächtliche Bewegung. Die Person fühlt sich morgens jedoch steifer und berichtet, das Umdrehen sei mühsamer. Eine Interpretation als automatisch besserer Schlaf wäre hier unpassend.</w:t>
      </w:r>
    </w:p>
    <w:p>
      <w:pPr>
        <w:widowControl/>
      </w:pPr>
      <w:r>
        <w:t>Zunächst wird geprüft, ob das Gerät auf der neuen Unterlage gleich zuverlässig misst. Dann werden Bewegungsaufwand, Wärme und Beschwerden erfasst. Es ist möglich, dass weniger Bewegung tatsächlich stattfindet; es ist ebenso möglich, dass die mechanische Dämpfung nur das Signal reduziert. Beide Möglichkeiten verlangen eine andere Reaktion als die pauschale Empfehlung, den ruhigsten Sensorverlauf anzustreben. Ein geeigneter Vergleich nutzt zusätzlich die persönliche Rückmeldung und gegebenenfalls eine unabhängige Positionsmessung.</w:t>
      </w:r>
    </w:p>
    <w:p>
      <w:pPr>
        <w:pStyle w:val="Heading1"/>
      </w:pPr>
      <w:r>
        <w:t>8 Korrelationskoeffizienten nicht überinterpretieren</w:t>
      </w:r>
    </w:p>
    <w:p>
      <w:pPr>
        <w:widowControl/>
      </w:pPr>
      <w:r>
        <w:t>Ein statistischer Zusammenhang zwischen Härte und Drehzahl beschreibt zunächst eine gemeinsame Variation in der untersuchten Stichprobe. Er liefert weder eine individuelle Vorhersage ohne Fehler noch einen kausalen Effekt. Besonders bei nichtlinearen Beziehungen kann ein einzelner Korrelationskoeffizient wichtige Muster verdecken.</w:t>
      </w:r>
    </w:p>
    <w:p>
      <w:pPr>
        <w:widowControl/>
      </w:pPr>
      <w:r>
        <w:t>Sinnvoll sind Darstellungen nach Körperlage und Person mit Unsicherheitsangaben. Ein möglicher U-förmiger Verlauf darf nur gezeigt werden, wenn Daten ihn tatsächlich stützen. Eine attraktive Kurve mit einem eingezeichneten Idealpunkt wäre ohne entsprechende Messreihe irreführend. Die interaktive Seite verwendet deshalb qualitative Szenarien statt einer erfundenen optimalen Härtekurve.</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Feste Oberfläche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punktuell stärker belasten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Drehen kann mechanisch leicht bleiben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Sehr nachgiebige Oberfläche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Kontaktfläche vergrößern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Tiefe Mulde kann Lagewechsel erschweren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Wenige Sensorsignale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ruhigen Schlaf anzeigen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auch Dämpfung oder eingeschränkte Bewegung bedeuten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Viele Lagewechsel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Unbehagen anzeigen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normale Entlastung ohne Wachreaktion sein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Lagewechsel pro Schlafstunde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Video oder validierter Positionssensor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Große und kleine Bewegungen getrennt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Weckreaktionen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Polysomnographie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Gleichsetzung mit jedem Drehen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Drehfähigkeit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Standardisierte Aufgaben im Bett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Für ältere Menschen besonders relevant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Morgendlicher Komfort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Wiederholte Selbstauskunft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Erwartung und Schmerzen erfassen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vergleicht mehrere mechanisch dokumentierte Härtestufen in zufälliger Reihenfolge. Die Personen erhalten ausreichend Eingewöhnung und verbringen mehrere auswertbare Nächte je Bedingung. Das primäre Ziel wird vorab als Komfort, Schmerz oder bewegungsbezogene Schlafunterbrechung festgelegt. Ein Videosystem beziehungsweise validierter Positionssensor dient als Referenz für den Matratzenalgorithmus. Die Auswertung trennt Position, Bewegungsgröße und Schlafstadium. Als Ergebnis werden individuelle Verläufe und Gruppenunterschiede samt Unsicherheit gezeigt. Fehlmessungen durch Partnerbewegungen oder Sensorausfälle werden gekennzeichnet. Eine solche Studie kann eine konkrete Produktauswahl unterstützen; ein allgemeiner optimaler Härtegrad lässt sich daraus nur bei wesentlich breiterer Validierung ableiten.</w:t>
      </w:r>
    </w:p>
    <w:p>
      <w:pPr>
        <w:pStyle w:val="Heading1"/>
      </w:pPr>
      <w:r>
        <w:t>Konsequenzen für STOLL und die Beratung</w:t>
      </w:r>
    </w:p>
    <w:p>
      <w:pPr>
        <w:widowControl/>
      </w:pPr>
      <w:r>
        <w:t>In der Beratung zuerst nach dem Grund des Drehens fragen: Druck, Wärme, Taubheitsgefühl, Schmerz oder bloße Gewohnheit. Danach das selbstständige Umdrehen und Aufstehen auf der vorgesehenen Kombination aus Unterfederung, Matratze und Topper testen. Eine Uhrmeldung über „Unruhe“ sollte nicht allein zum Kauf einer härteren oder weicheren Matratze führen. Ziel ist eine komfortable, bewegliche Lagerung. Auffällige Atempausen oder ausgeprägte nächtliche Beinbewegungen erfordern eine andere Abklärung als einen reinen Materialvergleich.</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Weniger Bewegung ist nicht automatisch besserer Schlaf. Nächtliches Umdrehen ist ein normaler Bestandteil des Schlafverhaltens und kann Kontaktzonen entlasten.</w:t>
      </w:r>
    </w:p>
    <w:p>
      <w:pPr>
        <w:pStyle w:val="Heading1"/>
      </w:pPr>
      <w:r>
        <w:t>Quellen und Grenzen der Übertragbarkeit</w:t>
      </w:r>
    </w:p>
    <w:p>
      <w:pPr>
        <w:keepNext/>
        <w:keepLines/>
      </w:pPr>
      <w:r>
        <w:t xml:space="preserve">[1] </w:t>
      </w:r>
      <w:hyperlink r:id="rId11">
        <w:r>
          <w:rPr>
            <w:color w:val="155D76"/>
          </w:rPr>
          <w:t>Kovacs und Kollegen Matratzenhärte bei chronischem Kreuzschmerz 2003</w:t>
        </w:r>
      </w:hyperlink>
      <w:r>
        <w:br/>
        <w:t>Randomisierte Studie; primär Schmerz und Funktion. Zugriff 30 September 2026.</w:t>
      </w:r>
    </w:p>
    <w:p>
      <w:pPr>
        <w:keepNext/>
        <w:keepLines/>
      </w:pPr>
      <w:r>
        <w:t xml:space="preserve">[2] </w:t>
      </w:r>
      <w:hyperlink r:id="rId12">
        <w:r>
          <w:rPr>
            <w:color w:val="155D76"/>
          </w:rPr>
          <w:t>The Effect of Mattress Firmness on Sleep Architecture and PSG Characteristics 2025</w:t>
        </w:r>
      </w:hyperlink>
      <w:r>
        <w:br/>
        <w:t>Kleine Primärstudie mit zwölf Teilnehmenden; Suchauszug geprüft. Zugriff 30 September 2026.</w:t>
      </w:r>
    </w:p>
    <w:p>
      <w:pPr>
        <w:keepNext/>
        <w:keepLines/>
      </w:pPr>
      <w:r>
        <w:t xml:space="preserve">[3] </w:t>
      </w:r>
      <w:hyperlink r:id="rId13">
        <w:r>
          <w:rPr>
            <w:color w:val="155D76"/>
          </w:rPr>
          <w:t>Physiologic responses during rest on a sleep system at varied degrees of firmness</w:t>
        </w:r>
      </w:hyperlink>
      <w:r>
        <w:br/>
        <w:t>Physiologische Ruheparameter; keine allgemeine Drehfrequenznorm. Zugriff 30 September 2026.</w:t>
      </w:r>
    </w:p>
    <w:p>
      <w:r>
        <w:rPr>
          <w:i/>
        </w:rPr>
        <w:t>Begleitseite: 31.html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31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ciencedirect.com/science/article/pii/S0140673603147927" TargetMode="External"/><Relationship Id="rId12" Type="http://schemas.openxmlformats.org/officeDocument/2006/relationships/hyperlink" Target="https://pmc.ncbi.nlm.nih.gov/articles/PMC12071755/" TargetMode="External"/><Relationship Id="rId13" Type="http://schemas.openxmlformats.org/officeDocument/2006/relationships/hyperlink" Target="https://pubmed.ncbi.nlm.nih.gov/124876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