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Flüchtige Stoffe Geruch und Schlafumgebung</w:t>
      </w:r>
    </w:p>
    <w:p>
      <w:pPr>
        <w:spacing w:after="240"/>
      </w:pPr>
      <w:r>
        <w:t>Thema 114  |  Klima und Materialien</w:t>
      </w:r>
    </w:p>
    <w:p>
      <w:r>
        <w:rPr>
          <w:b/>
        </w:rPr>
        <w:t>Geruch und gesundheitlich relevante Emissionen sind nicht gleichzusetzen</w:t>
      </w:r>
    </w:p>
    <w:p>
      <w:pPr>
        <w:widowControl/>
      </w:pPr>
      <w:r>
        <w:t>Flüchtige organische Verbindungen können aus Matratzen, Bezügen, Klebstoffen und der übrigen Umgebung stammen. Die Analyse trennt Quellen, Exposition und mögliche Schlafwirkung. Geruchsneutral bedeutet nicht automatisch emissionsfrei, und wahrnehmbarer Geruch ist kein quantitativer Toxizitätsnachweis.</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Quelle Konzentration und Dosis</w:t>
      </w:r>
    </w:p>
    <w:p>
      <w:pPr>
        <w:widowControl/>
      </w:pPr>
      <w:r>
        <w:t>Eine Emissionsrate beschreibt die Abgabe aus einem Produkt unter definierten Bedingungen. Die Raumkonzentration hängt zusätzlich von Volumen, Lüftung, anderen Quellen und chemischen Reaktionen ab. In der unmittelbaren Schlafzone können andere Bedingungen als im freien Raum herrschen. Für Exposition zählt auch die Aufenthaltsdauer. Ein Summenwert für VOCs fasst sehr unterschiedliche Stoffe zusammen und ersetzt keine stoffspezifische Bewertung.</w:t>
      </w:r>
    </w:p>
    <w:p>
      <w:pPr>
        <w:pStyle w:val="Heading1"/>
      </w:pPr>
      <w:r>
        <w:t>2 Experimentelle Befunde</w:t>
      </w:r>
    </w:p>
    <w:p>
      <w:pPr>
        <w:widowControl/>
      </w:pPr>
      <w:r>
        <w:t>Eine Untersuchung von Polyurethanmatratzen unter variierenden Umweltbedingungen zeigt, dass Temperatur und weitere Randbedingungen die Emission beeinflussen können. [1] Eine andere Primärarbeit zu Schlafzimmerluft während des Schlafs erfasste auch nutzerbezogene Quellen, etwa Prozesse an Hautoberflächen und Pflegeprodukte. [2] Ein auffälliger Raumwert kann daher nicht automatisch der Matratze zugeschrieben werden. Beide Studien belegen Expositionszusammenhänge, aber keine universelle direkte Wirkung eines bestimmten VOC Werts auf Schlafqualität.</w:t>
      </w:r>
    </w:p>
    <w:p>
      <w:pPr>
        <w:pStyle w:val="Heading1"/>
      </w:pPr>
      <w:r>
        <w:t>3 Geruchserlebnis und Produktauswahl</w:t>
      </w:r>
    </w:p>
    <w:p>
      <w:pPr>
        <w:widowControl/>
      </w:pPr>
      <w:r>
        <w:t>Geruchsschwellen unterscheiden sich stark zwischen Stoffen und Menschen. Eine geringe Konzentration kann deutlich riechen, während andere Stoffe weniger auffallen. Beduftung oder Adsorbentien können Wahrnehmung verändern, ohne alle Emissionen zu beseitigen. Für einen fairen Produkttest werden Verpackungsalter, Vorbehandlung, Temperatur, Feuchte und Luftwechsel angegeben. Ein Prüfzeichen wird nur in seinem tatsächlichen Umfang interpretiert. Eine Emissionsprüfung unter definierten Bedingungen ist wertvoll, aber keine Garantie, dass jede empfindliche Person dasselbe Produkt als angenehm erlebt.</w:t>
      </w:r>
    </w:p>
    <w:p>
      <w:pPr>
        <w:pStyle w:val="Heading1"/>
      </w:pPr>
      <w:r>
        <w:t>4 Nachweisgrenzen und Zeit seit dem Auspacken</w:t>
      </w:r>
    </w:p>
    <w:p>
      <w:pPr>
        <w:widowControl/>
      </w:pPr>
      <w:r>
        <w:t>Eine Aussage nicht nachgewiesen bedeutet, dass ein Stoff unter den Bedingungen der Methode nicht oberhalb ihrer Nachweisgrenze erfasst wurde. Sie bedeutet nicht völlige Abwesenheit. Emissionen können sich nach dem Auspacken verändern; deshalb werden Produktalter und Vorlüftung dokumentiert. Ein Herstellervergleich mit unterschiedlich lange gelagerten Proben wäre schwer interpretierbar. Für Nutzerbeschwerden zählt zudem, ob ein Geruch neu auftritt oder seit Beginn besteht. Feuchte, Reinigung und andere Raumquellen werden mitgeprüft. Ein pauschales Auslüftungsversprechen ohne Kenntnis des Stoffprofils ist keine vollständige Expositionsbewertung.</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Emissionskammer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Vergleichbare Produktmessung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Nutzungsbedingungen können abweichen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Raumluftmessung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Erfasst reale Gesamtbelastung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Quelle nicht automatisch identifiziert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Geruchsbewertung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Erfasst subjektive Akzeptanz</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vollständige toxikologische Analyse</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Emissionsrate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 Kammerbedingungen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direkt Raumkonzentration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Stoffprofil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Einzelstoffe und Nachweisgrenzen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TVOC allein unzureichend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Geruchsakzeptanz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Standardisierte subjektive 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Gefallen und Gesundheitsbewertung unterscheiden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untersucht mehrere Exemplare unter gleichem Verpackungsalter und Klima. Stoffspezifische Analytik ergänzt Summenwerte. Eine Leermessung und eine Prüfung des vollständigen Aufbaus sind erforderlich. Bei Beschwerden wird die gesamte Umgebung betrachtet, statt vorschnell ein einzelnes Material verantwortlich zu machen.</w:t>
      </w:r>
    </w:p>
    <w:p>
      <w:pPr>
        <w:pStyle w:val="Heading1"/>
      </w:pPr>
      <w:r>
        <w:t>Konsequenzen für STOLL und die Beratung</w:t>
      </w:r>
    </w:p>
    <w:p>
      <w:pPr>
        <w:widowControl/>
      </w:pPr>
      <w:r>
        <w:t>STOLL sollte nachvollziehbare Emissionsnachweise und eine praktikable Erstnutzung erklären. Anhaltende starke Gerüche oder Beschwerden werden ernst genommen. Duftmaskierung ist kein Ersatz für die Klärung der Quelle.</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Geruch und gesundheitlich relevante Emissionen sind nicht gleichzusetzen. Flüchtige organische Verbindungen können aus Matratzen, Bezügen, Klebstoffen und der übrigen Umgebung stammen.</w:t>
      </w:r>
    </w:p>
    <w:p>
      <w:pPr>
        <w:pStyle w:val="Heading1"/>
      </w:pPr>
      <w:r>
        <w:t>Quellen und Grenzen der Übertragbarkeit</w:t>
      </w:r>
    </w:p>
    <w:p>
      <w:pPr>
        <w:keepNext/>
        <w:keepLines/>
      </w:pPr>
      <w:r>
        <w:t xml:space="preserve">[1] </w:t>
      </w:r>
      <w:hyperlink r:id="rId11">
        <w:r>
          <w:rPr>
            <w:color w:val="155D76"/>
          </w:rPr>
          <w:t>VOC emissions from polyurethane mattresses under variable environmental conditions</w:t>
        </w:r>
      </w:hyperlink>
      <w:r>
        <w:br/>
        <w:t>Emissionsmessung; keine direkte Untersuchung langfristiger Schlafqualität. Zugriff 30 September 2026.</w:t>
      </w:r>
    </w:p>
    <w:p>
      <w:pPr>
        <w:keepNext/>
        <w:keepLines/>
      </w:pPr>
      <w:r>
        <w:t xml:space="preserve">[2] </w:t>
      </w:r>
      <w:hyperlink r:id="rId12">
        <w:r>
          <w:rPr>
            <w:color w:val="155D76"/>
          </w:rPr>
          <w:t>Bedroom concentrations and emissions of VOCs during sleep</w:t>
        </w:r>
      </w:hyperlink>
      <w:r>
        <w:br/>
        <w:t>Primärstudie; Population und Messverfahren begrenzen die Übertragung auf konkrete Bettprodukte. Zugriff 30 September 2026.</w:t>
      </w:r>
    </w:p>
    <w:p>
      <w:r>
        <w:rPr>
          <w:i/>
        </w:rPr>
        <w:t>Begleitseite: 114.html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1290311/" TargetMode="External"/><Relationship Id="rId12" Type="http://schemas.openxmlformats.org/officeDocument/2006/relationships/hyperlink" Target="https://pubmed.ncbi.nlm.nih.gov/386569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