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Phasenwechselmaterialien in Bezugsstoffen</w:t>
      </w:r>
    </w:p>
    <w:p>
      <w:pPr>
        <w:spacing w:after="240"/>
      </w:pPr>
      <w:r>
        <w:t>Thema 111  |  Klima und Materialien</w:t>
      </w:r>
    </w:p>
    <w:p>
      <w:r>
        <w:rPr>
          <w:b/>
        </w:rPr>
        <w:t>PCM puffern Wärme passiv und müssen sich wieder regenerieren</w:t>
      </w:r>
    </w:p>
    <w:p>
      <w:pPr>
        <w:widowControl/>
      </w:pPr>
      <w:r>
        <w:t>Phasenwechselmaterialien speichern während eines Übergangs latente Wärme. Mikrokapseln können diese Funktion in Textilien integrieren. Die Analyse korrigiert die Vorstellung einer unbegrenzt aktiven Temperatursteuerung durch einen gewöhnlichen PCM Bezug.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Latente Wärme und Arbeitsbereich</w:t>
      </w:r>
    </w:p>
    <w:p>
      <w:pPr>
        <w:widowControl/>
      </w:pPr>
      <w:r>
        <w:t>Beim Schmelzen kann ein PCM Energie aufnehmen, ohne dass seine Temperatur im Übergangsbereich entsprechend stark steigt. Beim Erstarren wird Energie wieder abgegeben. Die verfügbare Kapazität hängt von tatsächlich wirksamer PCM Masse und Umwandlungsenthalpie ab. Ist das Material bereits vollständig im warmen Zustand, steht derselbe Puffer nicht erneut zur Verfügung. Für eine nächste Nacht muss ein ausreichender Rückübergang stattfinden. Der Phasenwechselbereich muss deshalb zur realen Kontaktzone passen.</w:t>
      </w:r>
    </w:p>
    <w:p>
      <w:pPr>
        <w:pStyle w:val="Heading1"/>
      </w:pPr>
      <w:r>
        <w:t>2 Messung an Kapseln und fertigem Stoff</w:t>
      </w:r>
    </w:p>
    <w:p>
      <w:pPr>
        <w:widowControl/>
      </w:pPr>
      <w:r>
        <w:t>Eine Primärarbeit kombinierte DSC und Infrarotthermographie an mit Mikrokapseln ausgerüsteten Textilien. [1] DSC beschreibt eine Materialreaktion unter einem definierten Temperaturprogramm; eine Wärmebildaufnahme zeigt den zeitlichen Oberflächenverlauf eines bestimmten Aufbaus. Beide ergänzen sich, sind aber kein direkter Nachweis einer ganzen Nacht mit besserem Schlaf. Binder und Kapselanteil verändern zusätzlich Griff, Luftwege und Pflegeverhalten. Die Enthalpie reiner Kapseln wird nicht als Enthalpie des gesamten Bezugs ausgegeben.</w:t>
      </w:r>
    </w:p>
    <w:p>
      <w:pPr>
        <w:pStyle w:val="Heading1"/>
      </w:pPr>
      <w:r>
        <w:t>3 Endliche Pufferdauer und Zielkonflikte</w:t>
      </w:r>
    </w:p>
    <w:p>
      <w:pPr>
        <w:widowControl/>
      </w:pPr>
      <w:r>
        <w:t>In einem idealisierten Modell ergibt sich die Pufferdauer aus gespeicherter Energie geteilt durch den verbleibenden Wärmestrom. Diese Rechnung vernachlässigt räumliche Gradienten, unvollständigen Übergang und Wärmeabgabe an andere Schichten. Sie kann Größenordnungen erklären, aber keine konkrete Produktdauer garantieren. Eine dickere Beschichtung kann mehr PCM enthalten und zugleich den Dampfdurchgang verändern. Für STOLL ist deshalb relevant, ob eine kurzfristige Komfortspitze geglättet wird und ob das Textil nach Pflege noch dieselbe Funktion besitzt.</w:t>
      </w:r>
    </w:p>
    <w:p>
      <w:pPr>
        <w:pStyle w:val="Heading1"/>
      </w:pPr>
      <w:r>
        <w:t>4 Kapazität mit korrektem Massenbezug</w:t>
      </w:r>
    </w:p>
    <w:p>
      <w:pPr>
        <w:widowControl/>
      </w:pPr>
      <w:r>
        <w:t>Ein hypothetischer Bezug mit einer wirksamen PCM Masse von hundert Gramm und einer angenommenen Enthalpie von hundert Joule pro Gramm könnte idealisiert zehntausend Joule speichern. Diese Zahlen sind ein Lehrbeispiel, keine Produktkennwerte. Wie lange das relevant ist, hängt vom verbleibenden Wärmestrom und der erreichbaren Umwandlung ab. Wird stattdessen die Enthalpie pro Gramm reiner Kapseln mit der Masse des gesamten Bezugs multipliziert, entsteht eine erhebliche Überschätzung. Die Bezugsbasis jeder Angabe muss deshalb sichtbar sein. Für reale Produkte werden außerdem Wärmeverluste und räumlich ungleichmäßiger Kontakt berücksichtigt.</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PCM Beschichtung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Zeitweilige Wärmepufferung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Kapazität endet nach abgeschlossenem Übergang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Normale Isolation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Bremst Wärmefluss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Speichert keine vergleichbare latente Übergangsenergie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Aktive Temperierung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Energie kontinuierlich abführen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Benötigt Technik Energie und Regelung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Enthalpie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DSC pro Masse des fertigen Textils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Kapselwert nicht auf Gesamtprodukt übertragen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Übergangsbereich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Aufheizen und Abkühlen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Hysterese und unvollständige Regeneration möglich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Pufferzeit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Kontaktversuch mit definiertem Wärmestrom</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allein aus Marketingangabe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misst DSC am fertigen Stoff, Kontaktwärmestrom und Temperaturverlauf. Neu und Pflegezustand werden verglichen. Mehrere Wärme und Abkühlzyklen prüfen die Regeneration. Die Nutzungsstudie erfasst thermischen Komfort und mögliche Feuchteprobleme getrennt.</w:t>
      </w:r>
    </w:p>
    <w:p>
      <w:pPr>
        <w:pStyle w:val="Heading1"/>
      </w:pPr>
      <w:r>
        <w:t>Konsequenzen für STOLL und die Beratung</w:t>
      </w:r>
    </w:p>
    <w:p>
      <w:pPr>
        <w:widowControl/>
      </w:pPr>
      <w:r>
        <w:t>STOLL sollte PCM als passiven Puffer mit definiertem Temperaturbereich beschreiben. Eine aktive Kühlgarantie oder eine feste nächtliche Wirkdauer ist ohne Systemmessung nicht angemessen. Die Kombination mit Raum und Bettdecke entscheidet über die Nutzung.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PCM puffern Wärme passiv und müssen sich wieder regenerieren. Phasenwechselmaterialien speichern während eines Übergangs latente Wärme.</w:t>
      </w:r>
    </w:p>
    <w:p>
      <w:pPr>
        <w:pStyle w:val="Heading1"/>
      </w:pPr>
      <w:r>
        <w:t>Quellen und Grenzen der Übertragbarkeit</w:t>
      </w:r>
    </w:p>
    <w:p>
      <w:pPr>
        <w:keepNext/>
        <w:keepLines/>
      </w:pPr>
      <w:r>
        <w:t xml:space="preserve">[1] </w:t>
      </w:r>
      <w:hyperlink r:id="rId11">
        <w:r>
          <w:rPr>
            <w:color w:val="155D76"/>
          </w:rPr>
          <w:t>Thermal performance of textiles modified with PCM microcapsules</w:t>
        </w:r>
      </w:hyperlink>
      <w:r>
        <w:br/>
        <w:t>DSC und Thermographie an ausgerüsteten Textilien; kein Wirksamkeitsnachweis für jede Bettdecke. Zugriff 30 September 2026.</w:t>
      </w:r>
    </w:p>
    <w:p>
      <w:pPr>
        <w:keepNext/>
        <w:keepLines/>
      </w:pPr>
      <w:r>
        <w:t xml:space="preserve">[2] </w:t>
      </w:r>
      <w:hyperlink r:id="rId12">
        <w:r>
          <w:rPr>
            <w:color w:val="155D76"/>
          </w:rPr>
          <w:t>ISO 5085 1 Thermal resistance of textiles</w:t>
        </w:r>
      </w:hyperlink>
      <w:r>
        <w:br/>
        <w:t>Offizielle Beschreibung einer Methode für geringen thermischen Widerstand; passende Methode für fertige Decken gesondert bestimmen. Zugriff 30 September 2026.</w:t>
      </w:r>
    </w:p>
    <w:p>
      <w:r>
        <w:rPr>
          <w:i/>
        </w:rPr>
        <w:t>Begleitseite: 111.html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6983070/" TargetMode="External"/><Relationship Id="rId12" Type="http://schemas.openxmlformats.org/officeDocument/2006/relationships/hyperlink" Target="https://www.iso.org/standard/111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