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Schlafentzug Leistung und sicherheitskritische Arbeit</w:t>
      </w:r>
    </w:p>
    <w:p>
      <w:pPr>
        <w:spacing w:after="240"/>
      </w:pPr>
      <w:r>
        <w:t>Thema 105  |  Körper und Schlaf</w:t>
      </w:r>
    </w:p>
    <w:p>
      <w:r>
        <w:rPr>
          <w:b/>
        </w:rPr>
        <w:t>Wiederholter teilweiser Schlafentzug kann erhebliche Leistungseinbußen aufbauen</w:t>
      </w:r>
    </w:p>
    <w:p>
      <w:pPr>
        <w:widowControl/>
      </w:pPr>
      <w:r>
        <w:t>Schlafverlust beeinträchtigt besonders die Stabilität von Aufmerksamkeit und Reaktion. Die Analyse betrachtet Laborbefunde, experimentelle Modelle und Übertragung auf sicherheitskritische Berufe. Eine allgemeine Prozentzahl für Unfall oder Fehlerwahrscheinlichkeit lässt sich daraus nicht seriös für jede Tätigkeit ableiten.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Kumulative statt nur unmittelbare Belastung</w:t>
      </w:r>
    </w:p>
    <w:p>
      <w:pPr>
        <w:widowControl/>
      </w:pPr>
      <w:r>
        <w:t>Van Dongen und Kollegen verglichen über zwei Wochen unterschiedlich lange Schlafgelegenheiten und eine Bedingung mit vollständigem Schlafentzug. Wiederholte kurze Nächte führten zu zunehmenden Leistungseinbußen, während die subjektive Einschätzung die Entwicklung nicht vollständig abbildete. [1] Der Befund erklärt, warum das Gefühl sich gewöhnt zu haben kein zuverlässiger Leistungsnachweis ist. Bettzeit und tatsächliche Schlafdauer sind zu unterscheiden. Die konkrete Stärke hängt von Aufgabe, Tageszeit und individueller Anfälligkeit ab.</w:t>
      </w:r>
    </w:p>
    <w:p>
      <w:pPr>
        <w:pStyle w:val="Heading1"/>
      </w:pPr>
      <w:r>
        <w:t>2 Aufmerksamkeitslücken und Berufsrealität</w:t>
      </w:r>
    </w:p>
    <w:p>
      <w:pPr>
        <w:widowControl/>
      </w:pPr>
      <w:r>
        <w:t>Der Psychomotor Vigilance Test erfasst unter anderem langsame Reaktionen und Aussetzer. Diese können für Überwachung, Fahren oder medizinische Tätigkeiten relevant sein, sind aber keine direkte Unfallstatistik. Komplexe Arbeit umfasst Teamprozesse, Arbeitslast, Erfahrung und Schutzbarrieren. Ein im Labor gemessener Anstieg von Aussetzern wird daher nicht eins zu eins als gleicher Anstieg klinischer Fehler übersetzt. Für eine quantitative Berufsfrage braucht es feldspezifische Endpunkte und geeignete Expositionsdaten.</w:t>
      </w:r>
    </w:p>
    <w:p>
      <w:pPr>
        <w:pStyle w:val="Heading1"/>
      </w:pPr>
      <w:r>
        <w:t>3 Schlafentzug als Forschungsmodell</w:t>
      </w:r>
    </w:p>
    <w:p>
      <w:pPr>
        <w:widowControl/>
      </w:pPr>
      <w:r>
        <w:t>Experimenteller Schlafentzug ermöglicht kontrollierte Untersuchungen kognitiver Funktionen. Er modelliert jedoch nicht jede Ursache chronischer kognitiver Beschwerden. Stress, circadiane Phase, Motivation und Testwiederholung wirken mit. Mathematische Leistungsmodelle versuchen kurz und längerfristige Dynamiken abzubilden, benötigen aber unabhängige Prüfung. [2] Ein einzelner guter Test nach Koffein widerlegt kumulative Belastung nicht. Forschung mit erheblichem Schlafentzug benötigt ethische Aufsicht und sichere Rahmenbedingungen; sie ist kein empfehlenswerter Selbstversuch.</w:t>
      </w:r>
    </w:p>
    <w:p>
      <w:pPr>
        <w:pStyle w:val="Heading1"/>
      </w:pPr>
      <w:r>
        <w:t>4 Durchschnittliche Reaktion und seltene Aussetzer</w:t>
      </w:r>
    </w:p>
    <w:p>
      <w:pPr>
        <w:widowControl/>
      </w:pPr>
      <w:r>
        <w:t>Bei sicherheitskritischen Aufgaben kann eine seltene sehr langsame Reaktion wichtiger sein als eine kleine Änderung des Durchschnitts. Deshalb sollte eine Auswertung die Verteilung und besonders die Aussetzer betrachten. Ein Mittelwert kann wenige gefährliche Lücken verdecken. Motivation oder Erfahrung können manche Aufgaben zeitweise stabilisieren, ohne die grundlegende Anfälligkeit vollständig zu beseitigen. Für eine reale Tätigkeit werden daher passende Endpunkte gewählt, etwa übersehene Signale oder dokumentierte Fehler unter kontrollierter Beobachtung. Ein Schlafprodukt kann diese Risiken nicht allein über eine höhere subjektive Erholungsnote als behoben erklären.</w:t>
      </w:r>
    </w:p>
    <w:p>
      <w:pPr>
        <w:pStyle w:val="Heading1"/>
      </w:pPr>
      <w:r>
        <w:t>5 Diagnostische Einordnung vor einer Intervention</w:t>
      </w:r>
    </w:p>
    <w:p>
      <w:pPr>
        <w:widowControl/>
      </w:pPr>
      <w:r>
        <w:t>Ähnliche Beschwerden können verschiedene Ursachen haben. Einschlafprobleme können durch eine verschobene innere Uhr, ungünstige Gewohnheiten, Schmerzen, eine psychische Erkrankung oder eine eigenständige Insomnie entstehen. Tagesmüdigkeit kann auch mit Atemstörungen, Medikamenten oder unzureichender Schlafgelegenheit zusammenhängen. Eine Veränderung der Bettumgebung adressiert jeweils nur einen Teil dieser Möglichkeiten. Die Analyse trennt deshalb die Beschreibung eines Symptoms von einer medizinischen Diagnose.</w:t>
      </w:r>
    </w:p>
    <w:p>
      <w:pPr>
        <w:widowControl/>
      </w:pPr>
      <w:r>
        <w:t>Ein Forschungsprotokoll dokumentiert Ein und Ausschlusskriterien, Ausgangsschwere, Begleiterkrankungen und bestehende Behandlung. Änderungen laufender Therapie sind keine beiläufige Stellschraube eines Produktversuchs. Für eine Beratung ist ein Schlafprotokoll oft hilfreicher als eine einzelne automatisch erzeugte Schlafnote. Bei ausgeprägter Tagesschläfrigkeit, beobachteten Atempausen oder deutlichen Veränderungen des psychischen Zustands ist die fachliche Abklärung relevant. Diese Hinweise ergeben sich aus den untersuchten Risiken, nicht aus einer Annahme, dass gewöhnliche Schlafschwankungen bereits eine Erkrankung darstellen.</w:t>
      </w:r>
    </w:p>
    <w:p>
      <w:pPr>
        <w:pStyle w:val="Heading1"/>
      </w:pPr>
      <w:r>
        <w:t>6 Wirksamkeit Langzeitnutzen und passende Vergleichsgruppen</w:t>
      </w:r>
    </w:p>
    <w:p>
      <w:pPr>
        <w:widowControl/>
      </w:pPr>
      <w:r>
        <w:t>Eine Intervention kann kurzfristig die Einschlafzeit verkürzen und trotzdem wenig über Funktionsfähigkeit am nächsten Tag aussagen. Daher werden Schlafdauer, Wachzeit, subjektive Erholung, Tagesleistung und unerwünschte Wirkungen getrennt betrachtet. Der Endpunkt und der Zeitpunkt seiner Erhebung werden vor Beginn festgelegt. Die Auswertung sollte alle eingeschlossenen Personen berücksichtigen und erklären, warum Daten fehlen oder Teilnehmende abbrechen.</w:t>
      </w:r>
    </w:p>
    <w:p>
      <w:pPr>
        <w:widowControl/>
      </w:pPr>
      <w:r>
        <w:t>Für Langzeitfragen sind Nachbeobachtungen nach dem Ende der Intervention wichtig. Anhaltender Nutzen, Rückfall und Absetzphänomene sind unterschiedliche Ergebnisse. Beobachtungsdaten zur späteren Gesundheit können durch die Grunderkrankung und die Behandlungsindikation verzerrt sein. Ein Zusammenhang zwischen Medikamentennutzung und Krankheit beweist deshalb allein keine Verursachung. In einer evidenzorientierten Beratung wird eine individuelle Entscheidung mit der zuständigen Fachperson vorbereitet; allgemeine Forschungsinformationen werden nicht in eine persönliche Dosierungs oder Absetzanweisung umgedeutet.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Akuter Entzug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Starke kurzfristige Belastung untersuchbar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identisch mit chronischer Restriktion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Kurze Nächte über Tage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Leistungseinbußen können kumulieren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 Gewöhnung täuscht möglicherweise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Beruflicher Alltag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Reale Risiken und Schutzfaktoren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Laborwerte nicht direkt in Unfallquoten übersetzen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PVT Aussetzer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Vorab definierte Reaktionsschwelle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Unfallrate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Schlafrestriktion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Dosis Dauer und tatsächlicher Schlaf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 im Bett allein ungenau</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 Müdigkeit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Wiederholte Skala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objektive Defizite unterschätzen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arbeitsbezogene Untersuchung erfasst Dienstplan, tatsächlichen Schlaf, Tageszeit und Aufgabenlast. Wiederholte Aufmerksamkeitstests werden mit geeigneten realen Sicherheitsendpunkten ergänzt. Personen dürfen nach experimenteller Belastung keine ungesicherte Fahrt oder gefährliche Tätigkeit übernehmen.</w:t>
      </w:r>
    </w:p>
    <w:p>
      <w:pPr>
        <w:pStyle w:val="Heading1"/>
      </w:pPr>
      <w:r>
        <w:t>Konsequenzen für STOLL und die Beratung</w:t>
      </w:r>
    </w:p>
    <w:p>
      <w:pPr>
        <w:widowControl/>
      </w:pPr>
      <w:r>
        <w:t>Für STOLL ist der Beitrag eine verlässliche Schlafgelegenheit und die Reduktion vermeidbarer Komfortstörungen. Kein Bett kompensiert chronisch zu kurze Schlafzeit. Sicherheitskritische Müdigkeit verlangt organisatorische und fachliche Maßnahmen.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Wiederholter teilweiser Schlafentzug kann erhebliche Leistungseinbußen aufbauen. Schlafverlust beeinträchtigt besonders die Stabilität von Aufmerksamkeit und Reaktion.</w:t>
      </w:r>
    </w:p>
    <w:p>
      <w:pPr>
        <w:pStyle w:val="Heading1"/>
      </w:pPr>
      <w:r>
        <w:t>Quellen und Grenzen der Übertragbarkeit</w:t>
      </w:r>
    </w:p>
    <w:p>
      <w:pPr>
        <w:keepNext/>
        <w:keepLines/>
      </w:pPr>
      <w:r>
        <w:t xml:space="preserve">[1] </w:t>
      </w:r>
      <w:hyperlink r:id="rId11">
        <w:r>
          <w:rPr>
            <w:color w:val="155D76"/>
          </w:rPr>
          <w:t>Van Dongen et al 2003 Cumulative cost of additional wakefulness</w:t>
        </w:r>
      </w:hyperlink>
      <w:r>
        <w:br/>
        <w:t>Laborstudie mit wiederholter Schlafrestriktion; keine universelle Fehlerquote für einzelne Berufe. Zugriff 30 September 2026.</w:t>
      </w:r>
    </w:p>
    <w:p>
      <w:pPr>
        <w:keepNext/>
        <w:keepLines/>
      </w:pPr>
      <w:r>
        <w:t xml:space="preserve">[2] </w:t>
      </w:r>
      <w:hyperlink r:id="rId12">
        <w:r>
          <w:rPr>
            <w:color w:val="155D76"/>
          </w:rPr>
          <w:t>A new mathematical model for effects of sleep loss on performance</w:t>
        </w:r>
      </w:hyperlink>
      <w:r>
        <w:br/>
        <w:t>Primärstudie; Population und Messverfahren begrenzen die Übertragung auf konkrete Bettprodukte. Zugriff 30 September 2026.</w:t>
      </w:r>
    </w:p>
    <w:p>
      <w:r>
        <w:rPr>
          <w:i/>
        </w:rPr>
        <w:t>Begleitseite: 105.html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2683469/" TargetMode="External"/><Relationship Id="rId12" Type="http://schemas.openxmlformats.org/officeDocument/2006/relationships/hyperlink" Target="https://pubmed.ncbi.nlm.nih.gov/189381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