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Hypnotika Wirkmechanismen und Langzeitrisiken</w:t>
      </w:r>
    </w:p>
    <w:p>
      <w:pPr>
        <w:spacing w:after="240"/>
      </w:pPr>
      <w:r>
        <w:t>Thema 103  |  Körper und Schlaf</w:t>
      </w:r>
    </w:p>
    <w:p>
      <w:r>
        <w:rPr>
          <w:b/>
        </w:rPr>
        <w:t>Hypnotika unterscheiden sich in Zielmechanismus Nutzen und Risiken</w:t>
      </w:r>
    </w:p>
    <w:p>
      <w:pPr>
        <w:widowControl/>
      </w:pPr>
      <w:r>
        <w:t>Die Analyse betrachtet Benzodiazepine und Z Substanzen, Orexinantagonisten sowie weitere sedierende Ansätze. Kurzfristige Schlafwirkung, Tagesfunktion, Abhängigkeit und längerfristige Sicherheit werden getrennt beurteilt. Sie ist keine persönliche Verordnungs oder Absetzanweisung.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Verschiedene pharmakologische Wege</w:t>
      </w:r>
    </w:p>
    <w:p>
      <w:pPr>
        <w:widowControl/>
      </w:pPr>
      <w:r>
        <w:t>Benzodiazepine und Z Substanzen verstärken GABA A vermittelte Hemmung mit unterschiedlichen pharmakologischen Profilen. Orexinantagonisten reduzieren dagegen wachfördernde Orexinsignale. Sedierende Antihistaminika oder manche Antidepressiva wirken wiederum anders und sind nicht automatisch gleichwertige Insomniebehandlungen. Melatonin adressiert insbesondere Zeitgebung und Schlafneigung. Wirkmechanismus allein sagt noch nicht, welche Option für eine konkrete Person geeignet ist. Alter, Begleiterkrankungen und andere Medikamente verändern Nutzen und Risiko.</w:t>
      </w:r>
    </w:p>
    <w:p>
      <w:pPr>
        <w:pStyle w:val="Heading1"/>
      </w:pPr>
      <w:r>
        <w:t>2 Randomisierte Wirksamkeit und Sicherheitsinformationen</w:t>
      </w:r>
    </w:p>
    <w:p>
      <w:pPr>
        <w:widowControl/>
      </w:pPr>
      <w:r>
        <w:t>Zwei Phase 3 Studien zu Daridorexant untersuchten Schlaf und Tagesfunktion über drei Monate. [1] Solche Daten sind für den geprüften Wirkstoff und Zeitraum relevant, aber kein Beleg unbegrenzter Langzeitsicherheit. Die FDA warnt bei bestimmten Z Substanzen vor seltenen schweren komplexen Schlafverhaltensweisen und vor Beeinträchtigung am Folgetag. [2] Risiken können auch bei regelgerechter Anwendung relevant sein. Kombinationen mit Alkohol oder anderen sedierenden Mitteln bedürfen besonderer ärztlicher Beachtung.</w:t>
      </w:r>
    </w:p>
    <w:p>
      <w:pPr>
        <w:pStyle w:val="Heading1"/>
      </w:pPr>
      <w:r>
        <w:t>3 Langzeitfragen und Vergleich mit CBT I</w:t>
      </w:r>
    </w:p>
    <w:p>
      <w:pPr>
        <w:widowControl/>
      </w:pPr>
      <w:r>
        <w:t>Toleranz, Abhängigkeit, Stürze, kognitive Beeinträchtigung und Absetzphänomene unterscheiden sich nach Wirkstoff und Person. Beobachtete Langzeitassoziationen können durch die zugrunde liegende Insomnie oder andere Erkrankungen verzerrt sein. Ein kausaler Schaden wird daher nicht allein aus einer Kohortenassoziation behauptet. CBT I greift an aufrechterhaltenden Verhaltens und Denkprozessen an. Eine randomisierte Studie zeigt, dass Kombination und anschließende Behandlungsstrategie für langfristige Ergebnisse relevant sind. [3] Medikamente werden insbesondere nach längerer Einnahme nicht ohne fachliche Planung verändert.</w:t>
      </w:r>
    </w:p>
    <w:p>
      <w:pPr>
        <w:pStyle w:val="Heading1"/>
      </w:pPr>
      <w:r>
        <w:t>4 Indikationsbedingte Verzerrung in Langzeitdaten</w:t>
      </w:r>
    </w:p>
    <w:p>
      <w:pPr>
        <w:widowControl/>
      </w:pPr>
      <w:r>
        <w:t>Menschen mit schwereren Schlafproblemen erhalten eher Medikamente und können zugleich mehr Begleiterkrankungen besitzen. Wird später eine höhere Krankheitsrate beobachtet, kann ein Teil des Zusammenhangs auf diese Ausgangsunterschiede zurückgehen. Statistische Anpassung reduziert bekannte Unterschiede, beseitigt aber nicht jede Verzerrung. Randomisierte Studien beantworten die Frage unter kontrollierten Bedingungen besser, sind jedoch oft kürzer und schließen bestimmte Risikogruppen aus. Eine ausgewogene Bewertung kombiniert daher Wirksamkeitsstudien, Sicherheitsüberwachung und klinischen Kontext. Sie erklärt Unsicherheit, statt ein Medikament pauschal als harmlos oder zwangsläufig schädlich zu charakterisieren.</w:t>
      </w:r>
    </w:p>
    <w:p>
      <w:pPr>
        <w:pStyle w:val="Heading1"/>
      </w:pPr>
      <w:r>
        <w:t>5 Diagnostische Einordnung vor einer Intervention</w:t>
      </w:r>
    </w:p>
    <w:p>
      <w:pPr>
        <w:widowControl/>
      </w:pPr>
      <w:r>
        <w:t>Ähnliche Beschwerden können verschiedene Ursachen haben. Einschlafprobleme können durch eine verschobene innere Uhr, ungünstige Gewohnheiten, Schmerzen, eine psychische Erkrankung oder eine eigenständige Insomnie entstehen. Tagesmüdigkeit kann auch mit Atemstörungen, Medikamenten oder unzureichender Schlafgelegenheit zusammenhängen. Eine Veränderung der Bettumgebung adressiert jeweils nur einen Teil dieser Möglichkeiten. Die Analyse trennt deshalb die Beschreibung eines Symptoms von einer medizinischen Diagnose.</w:t>
      </w:r>
    </w:p>
    <w:p>
      <w:pPr>
        <w:widowControl/>
      </w:pPr>
      <w:r>
        <w:t>Ein Forschungsprotokoll dokumentiert Ein und Ausschlusskriterien, Ausgangsschwere, Begleiterkrankungen und bestehende Behandlung. Änderungen laufender Therapie sind keine beiläufige Stellschraube eines Produktversuchs. Für eine Beratung ist ein Schlafprotokoll oft hilfreicher als eine einzelne automatisch erzeugte Schlafnote. Bei ausgeprägter Tagesschläfrigkeit, beobachteten Atempausen oder deutlichen Veränderungen des psychischen Zustands ist die fachliche Abklärung relevant. Diese Hinweise ergeben sich aus den untersuchten Risiken, nicht aus einer Annahme, dass gewöhnliche Schlafschwankungen bereits eine Erkrankung darstellen.</w:t>
      </w:r>
    </w:p>
    <w:p>
      <w:pPr>
        <w:pStyle w:val="Heading1"/>
      </w:pPr>
      <w:r>
        <w:t>6 Wirksamkeit Langzeitnutzen und passende Vergleichsgruppen</w:t>
      </w:r>
    </w:p>
    <w:p>
      <w:pPr>
        <w:widowControl/>
      </w:pPr>
      <w:r>
        <w:t>Eine Intervention kann kurzfristig die Einschlafzeit verkürzen und trotzdem wenig über Funktionsfähigkeit am nächsten Tag aussagen. Daher werden Schlafdauer, Wachzeit, subjektive Erholung, Tagesleistung und unerwünschte Wirkungen getrennt betrachtet. Der Endpunkt und der Zeitpunkt seiner Erhebung werden vor Beginn festgelegt. Die Auswertung sollte alle eingeschlossenen Personen berücksichtigen und erklären, warum Daten fehlen oder Teilnehmende abbrechen.</w:t>
      </w:r>
    </w:p>
    <w:p>
      <w:pPr>
        <w:widowControl/>
      </w:pPr>
      <w:r>
        <w:t>Für Langzeitfragen sind Nachbeobachtungen nach dem Ende der Intervention wichtig. Anhaltender Nutzen, Rückfall und Absetzphänomene sind unterschiedliche Ergebnisse. Beobachtungsdaten zur späteren Gesundheit können durch die Grunderkrankung und die Behandlungsindikation verzerrt sein. Ein Zusammenhang zwischen Medikamentennutzung und Krankheit beweist deshalb allein keine Verursachung. In einer evidenzorientierten Beratung wird eine individuelle Entscheidung mit der zuständigen Fachperson vorbereitet; allgemeine Forschungsinformationen werden nicht in eine persönliche Dosierungs oder Absetzanweisung umgedeutet.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GABA A wirksame Mittel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Können Schlaf kurzfristig fördern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Abhängigkeit und Folgetagseffekte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Orexinantagonisten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Dämpfen wachfördernde Signale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Wirkstoffspezifische Daten und Risiken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CBT I</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Bearbeitet aufrechterhaltende Prozesse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Aktive Mitarbeit und geeignete Durchführung nötig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Einschlaf und Wachzeit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PSG oder validierte Protokolle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Subjektive und objektive Werte können abweichen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Tagesfunktion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Wachheit und konkrete Aktivitäten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Sedierung kann trotz längerer Nacht bestehen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Langzeitverlauf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Nutzen Nebenwirkungen und Absetzen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Dreimonatsstudie ist keine Lebenszeitgarantie</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Vergleich definiert Schlaf und Tagesendpunkte sowie unerwünschte Wirkungen vorab. Die Nachbeobachtung umfasst die Zeit nach Behandlungsende. Wirkstoffgruppen werden nicht ungeprüft zusammengelegt. Eine persönliche Entscheidung berücksichtigt die aktuelle Fachinformation und erfolgt mit der behandelnden Fachperson.</w:t>
      </w:r>
    </w:p>
    <w:p>
      <w:pPr>
        <w:pStyle w:val="Heading1"/>
      </w:pPr>
      <w:r>
        <w:t>Konsequenzen für STOLL und die Beratung</w:t>
      </w:r>
    </w:p>
    <w:p>
      <w:pPr>
        <w:widowControl/>
      </w:pPr>
      <w:r>
        <w:t>STOLL sollte Medikamente weder ersetzen noch eigenständig bewerten. Eine passende Umgebung kann die Behandlung unterstützen. Eine Änderung der Schlafnote nach einem neuen Bett ist kein Grund, die Medikation selbst zu reduzieren.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Hypnotika unterscheiden sich in Zielmechanismus Nutzen und Risiken. Die Analyse betrachtet Benzodiazepine und Z Substanzen, Orexinantagonisten sowie weitere sedierende Ansätze.</w:t>
      </w:r>
    </w:p>
    <w:p>
      <w:pPr>
        <w:pStyle w:val="Heading1"/>
      </w:pPr>
      <w:r>
        <w:t>Quellen und Grenzen der Übertragbarkeit</w:t>
      </w:r>
    </w:p>
    <w:p>
      <w:pPr>
        <w:keepNext/>
        <w:keepLines/>
      </w:pPr>
      <w:r>
        <w:t xml:space="preserve">[1] </w:t>
      </w:r>
      <w:hyperlink r:id="rId11">
        <w:r>
          <w:rPr>
            <w:color w:val="155D76"/>
          </w:rPr>
          <w:t>Mignot et al 2022 Daridorexant phase 3 trials</w:t>
        </w:r>
      </w:hyperlink>
      <w:r>
        <w:br/>
        <w:t>Randomisierte Studien über drei Monate; keine unbegrenzte Langzeitbeobachtung. Zugriff 30 September 2026.</w:t>
      </w:r>
    </w:p>
    <w:p>
      <w:pPr>
        <w:keepNext/>
        <w:keepLines/>
      </w:pPr>
      <w:r>
        <w:t xml:space="preserve">[2] </w:t>
      </w:r>
      <w:hyperlink r:id="rId12">
        <w:r>
          <w:rPr>
            <w:color w:val="155D76"/>
          </w:rPr>
          <w:t>FDA Taking Z drugs for insomnia Know the risks</w:t>
        </w:r>
      </w:hyperlink>
      <w:r>
        <w:br/>
        <w:t>Aktuelle behördliche Patienteninformation; nationale Zulassungen können abweichen. Zugriff 30 September 2026.</w:t>
      </w:r>
    </w:p>
    <w:p>
      <w:pPr>
        <w:keepNext/>
        <w:keepLines/>
      </w:pPr>
      <w:r>
        <w:t xml:space="preserve">[3] </w:t>
      </w:r>
      <w:hyperlink r:id="rId13">
        <w:r>
          <w:rPr>
            <w:color w:val="155D76"/>
          </w:rPr>
          <w:t>Morin et al 2009 CBT singly and combined with medication for persistent insomnia</w:t>
        </w:r>
      </w:hyperlink>
      <w:r>
        <w:br/>
        <w:t>Primärstudie; Population und Messverfahren begrenzen die Übertragung auf konkrete Bettprodukte. Zugriff 30 September 2026.</w:t>
      </w:r>
    </w:p>
    <w:p>
      <w:r>
        <w:rPr>
          <w:i/>
        </w:rPr>
        <w:t>Begleitseite: 103.html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5065036/" TargetMode="External"/><Relationship Id="rId12" Type="http://schemas.openxmlformats.org/officeDocument/2006/relationships/hyperlink" Target="https://www.fda.gov/consumers/consumer-updates/taking-z-drugs-insomnia-know-risks" TargetMode="External"/><Relationship Id="rId13" Type="http://schemas.openxmlformats.org/officeDocument/2006/relationships/hyperlink" Target="https://pubmed.ncbi.nlm.nih.gov/194546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