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Jetlag Licht und Melatonintiming</w:t>
      </w:r>
    </w:p>
    <w:p>
      <w:pPr>
        <w:spacing w:after="240"/>
      </w:pPr>
      <w:r>
        <w:t>Thema 101  |  Körper und Schlaf</w:t>
      </w:r>
    </w:p>
    <w:p>
      <w:r>
        <w:rPr>
          <w:b/>
        </w:rPr>
        <w:t>Jetlag Protokolle müssen auf Reiserichtung innere Phase und Aufenthaltsdauer abgestimmt sein</w:t>
      </w:r>
    </w:p>
    <w:p>
      <w:pPr>
        <w:widowControl/>
      </w:pPr>
      <w:r>
        <w:t>Licht und Melatonin können die circadiane Phase verändern. Ihr Timing ist entscheidender als die pauschale Empfehlung morgens Licht oder abends Melatonin. Diese Analyse liefert einen evidenzorientierten Planungsrahmen mit klaren Grenzen für individuelle Anwendung.</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Phasenverschiebung und Reisebelastung</w:t>
      </w:r>
    </w:p>
    <w:p>
      <w:pPr>
        <w:widowControl/>
      </w:pPr>
      <w:r>
        <w:t>Jetlag entsteht durch die vorübergehende Fehlanpassung zwischen innerer Uhr und Ortszeit nach Zeitzonenwechseln. Schlafmangel während der Reise kann zusätzlich belasten, ist aber nicht derselbe Mechanismus. Das CDC Yellow Book 2026 beschreibt Licht, Schlafplanung und gegebenenfalls Melatonin als Bausteine. [1] Ob die innere Uhr vor oder zurückgestellt werden soll, hängt von Route, Zahl der Zeitzonen und Aufenthaltsdauer ab. Bei kurzen Aufenthalten kann eine vollständige Anpassung unerwünscht sein.</w:t>
      </w:r>
    </w:p>
    <w:p>
      <w:pPr>
        <w:pStyle w:val="Heading1"/>
      </w:pPr>
      <w:r>
        <w:t>2 Lichtfenster nach biologischer Zeit</w:t>
      </w:r>
    </w:p>
    <w:p>
      <w:pPr>
        <w:widowControl/>
      </w:pPr>
      <w:r>
        <w:t>Licht vor und nach bestimmten Phasenmarkern kann entgegengesetzte Verschiebungen auslösen. Nach einer großen Ostverschiebung kann örtliches Morgenlicht noch in die biologische Nacht vor dem Temperaturminimum fallen und die gewünschte Anpassung erschweren. Deshalb wird ein konkreter Plan aus dem bisherigen Schlafzeitplan und der Route abgeleitet. Zielgerichtete Lichtexposition und Lichtvermeidung gehören zusammen. Sonnenbrillen oder Verdunkelung dürfen dabei keine sichere Orientierung oder Verkehrsteilnahme beeinträchtigen.</w:t>
      </w:r>
    </w:p>
    <w:p>
      <w:pPr>
        <w:pStyle w:val="Heading1"/>
      </w:pPr>
      <w:r>
        <w:t>3 Ein abgestuftes Protokoll</w:t>
      </w:r>
    </w:p>
    <w:p>
      <w:pPr>
        <w:widowControl/>
      </w:pPr>
      <w:r>
        <w:t>Vor der Reise werden übliche Schlafzeiten, Zielzeit und notwendige Leistungsfenster erfasst. Wenn praktikabel, können Schlaf und Lichtzeiten schrittweise in die gewünschte Richtung verschoben werden. Während der Reise wird eine realistische Schlafgelegenheit geschützt. Am Ziel wird das Lichtfenster an die geschätzte innere Phase angepasst und täglich neu bewertet. Melatonin besitzt sowohl zeitgebende als auch schläfrigmachende Wirkungen; falsches Timing kann das Ziel verfehlen. Diese Analyse gibt ohne persönliche Route, Begleiterkrankungen und Medikamente keine individuelle Dosierung vor. Bei komplexer Reiseplanung ist eine reisemedizinische Abstimmung sinnvoll.</w:t>
      </w:r>
    </w:p>
    <w:p>
      <w:pPr>
        <w:pStyle w:val="Heading1"/>
      </w:pPr>
      <w:r>
        <w:t>4 Beispiel einer Planungsentscheidung ohne Dosierungsrezept</w:t>
      </w:r>
    </w:p>
    <w:p>
      <w:pPr>
        <w:widowControl/>
      </w:pPr>
      <w:r>
        <w:t>Bei einer Reise über mehrere Zeitzonen wird zunächst gefragt, ob der Aufenthalt lang genug ist, dass eine Anpassung Nutzen bringt. Danach wird die bisherige Schlafphase auf die Zielzeit umgerechnet. Erst dann werden Zeitfenster für Licht und Dunkelheit festgelegt. Bei einer großen Verschiebung kann die intuitive Richtung täuschen; eine unpassende Lichtphase kann die Uhr in die Gegenrichtung bewegen. Ein individueller Plan berücksichtigt außerdem Arbeitsbeginn am Ziel und Rückreise. Die interaktive Seite zeigt deshalb Entscheidungsfälle und keine universelle Tabelle mit festen Melatoninzeiten, die ohne persönliche Angaben scheinbar präzise wäre.</w:t>
      </w:r>
    </w:p>
    <w:p>
      <w:pPr>
        <w:pStyle w:val="Heading1"/>
      </w:pPr>
      <w:r>
        <w:t>5 Diagnostische Einordnung vor einer Intervention</w:t>
      </w:r>
    </w:p>
    <w:p>
      <w:pPr>
        <w:widowControl/>
      </w:pPr>
      <w:r>
        <w:t>Ähnliche Beschwerden können verschiedene Ursachen haben. Einschlafprobleme können durch eine verschobene innere Uhr, ungünstige Gewohnheiten, Schmerzen, eine psychische Erkrankung oder eine eigenständige Insomnie entstehen. Tagesmüdigkeit kann auch mit Atemstörungen, Medikamenten oder unzureichender Schlafgelegenheit zusammenhängen. Eine Veränderung der Bettumgebung adressiert jeweils nur einen Teil dieser Möglichkeiten. Die Analyse trennt deshalb die Beschreibung eines Symptoms von einer medizinischen Diagnose.</w:t>
      </w:r>
    </w:p>
    <w:p>
      <w:pPr>
        <w:widowControl/>
      </w:pPr>
      <w:r>
        <w:t>Ein Forschungsprotokoll dokumentiert Ein und Ausschlusskriterien, Ausgangsschwere, Begleiterkrankungen und bestehende Behandlung. Änderungen laufender Therapie sind keine beiläufige Stellschraube eines Produktversuchs. Für eine Beratung ist ein Schlafprotokoll oft hilfreicher als eine einzelne automatisch erzeugte Schlafnote. Bei ausgeprägter Tagesschläfrigkeit, beobachteten Atempausen oder deutlichen Veränderungen des psychischen Zustands ist die fachliche Abklärung relevant. Diese Hinweise ergeben sich aus den untersuchten Risiken, nicht aus einer Annahme, dass gewöhnliche Schlafschwankungen bereits eine Erkrankung darstellen.</w:t>
      </w:r>
    </w:p>
    <w:p>
      <w:pPr>
        <w:pStyle w:val="Heading1"/>
      </w:pPr>
      <w:r>
        <w:t>6 Wirksamkeit Langzeitnutzen und passende Vergleichsgruppen</w:t>
      </w:r>
    </w:p>
    <w:p>
      <w:pPr>
        <w:widowControl/>
      </w:pPr>
      <w:r>
        <w:t>Eine Intervention kann kurzfristig die Einschlafzeit verkürzen und trotzdem wenig über Funktionsfähigkeit am nächsten Tag aussagen. Daher werden Schlafdauer, Wachzeit, subjektive Erholung, Tagesleistung und unerwünschte Wirkungen getrennt betrachtet. Der Endpunkt und der Zeitpunkt seiner Erhebung werden vor Beginn festgelegt. Die Auswertung sollte alle eingeschlossenen Personen berücksichtigen und erklären, warum Daten fehlen oder Teilnehmende abbrechen.</w:t>
      </w:r>
    </w:p>
    <w:p>
      <w:pPr>
        <w:widowControl/>
      </w:pPr>
      <w:r>
        <w:t>Für Langzeitfragen sind Nachbeobachtungen nach dem Ende der Intervention wichtig. Anhaltender Nutzen, Rückfall und Absetzphänomene sind unterschiedliche Ergebnisse. Beobachtungsdaten zur späteren Gesundheit können durch die Grunderkrankung und die Behandlungsindikation verzerrt sein. Ein Zusammenhang zwischen Medikamentennutzung und Krankheit beweist deshalb allein keine Verursachung. In einer evidenzorientierten Beratung wird eine individuelle Entscheidung mit der zuständigen Fachperson vorbereitet; allgemeine Forschungsinformationen werden nicht in eine persönliche Dosierungs oder Absetzanweisung umgedeutet.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Ostwärts</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Häufig Vorverlagerung der inneren Uhr nötig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Örtlicher Morgen ist nicht immer biologischer Morgen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Westwärts</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Häufig spätere Phase angestrebt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Große Verschiebungen benötigen genaue Planung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Kurzer Aufenthalt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Teilweise Anpassung kann sinnvoll sein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Berufliche Anforderungen und Rückreise berücksichtigen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Innere Phase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Geeigneter Marker oder begründete Schätzung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Schätzung besitzt Unsicherheit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Lichtzeit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Dauer und lokale Uhrzeit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Wirkung hängt von biologischer Zeit ab</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Tagesfunktion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Müdigkeit und Leistungsanforderung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Reisemüdigkeit und Jetlag überlagern sich</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belastbarer Reiseplan dokumentiert Ausgangszeiten, Zeitzonen, Aufenthaltsdauer und geschätzte Phase. Lichtfenster und Schlafgelegenheiten werden als konkrete lokale Zeiten erst nach dieser Berechnung festgelegt. Ein Protokoll erfasst Müdigkeit und Funktionsfähigkeit. Melatonin wird nicht als Ersatz für ausreichende Schlafgelegenheit betrachtet.</w:t>
      </w:r>
    </w:p>
    <w:p>
      <w:pPr>
        <w:pStyle w:val="Heading1"/>
      </w:pPr>
      <w:r>
        <w:t>Konsequenzen für STOLL und die Beratung</w:t>
      </w:r>
    </w:p>
    <w:p>
      <w:pPr>
        <w:widowControl/>
      </w:pPr>
      <w:r>
        <w:t>Für STOLL sind gut regelbare Verdunkelung, angenehme Temperatur und einfache Routinen hilfreiche Beiträge. Ein Bettprodukt kann die Reisesituation erleichtern, die circadiane Anpassung aber nicht allein garantieren.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Jetlag Protokolle müssen auf Reiserichtung innere Phase und Aufenthaltsdauer abgestimmt sein. Licht und Melatonin können die circadiane Phase verändern.</w:t>
      </w:r>
    </w:p>
    <w:p>
      <w:pPr>
        <w:pStyle w:val="Heading1"/>
      </w:pPr>
      <w:r>
        <w:t>Quellen und Grenzen der Übertragbarkeit</w:t>
      </w:r>
    </w:p>
    <w:p>
      <w:pPr>
        <w:keepNext/>
        <w:keepLines/>
      </w:pPr>
      <w:r>
        <w:t xml:space="preserve">[1] </w:t>
      </w:r>
      <w:hyperlink r:id="rId11">
        <w:r>
          <w:rPr>
            <w:color w:val="155D76"/>
          </w:rPr>
          <w:t>CDC Yellow Book 2026 Jet Lag Disorder</w:t>
        </w:r>
      </w:hyperlink>
      <w:r>
        <w:br/>
        <w:t>Offizielle reisemedizinische Orientierung; individuelles Timing benötigt Reiseroute und innere Phase. Zugriff 30 September 2026.</w:t>
      </w:r>
    </w:p>
    <w:p>
      <w:pPr>
        <w:keepNext/>
        <w:keepLines/>
      </w:pPr>
      <w:r>
        <w:t xml:space="preserve">[2] </w:t>
      </w:r>
      <w:hyperlink r:id="rId12">
        <w:r>
          <w:rPr>
            <w:color w:val="155D76"/>
          </w:rPr>
          <w:t>Entrainment of circadian rhythms depends on SCN VIP neuron firing rates</w:t>
        </w:r>
      </w:hyperlink>
      <w:r>
        <w:br/>
        <w:t>Experimentelle neuronale Mechanismen; keine direkte Verbraucherintervention. Zugriff 30 September 2026.</w:t>
      </w:r>
    </w:p>
    <w:p>
      <w:r>
        <w:rPr>
          <w:i/>
        </w:rPr>
        <w:t>Begleitseite: 101.html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dc.gov/yellow-book/hcp/travel-air-sea/jet-lag-disorder.html" TargetMode="External"/><Relationship Id="rId12" Type="http://schemas.openxmlformats.org/officeDocument/2006/relationships/hyperlink" Target="https://pubmed.ncbi.nlm.nih.gov/300173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